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926149894"/>
        <w:docPartObj>
          <w:docPartGallery w:val="Cover Pages"/>
          <w:docPartUnique/>
        </w:docPartObj>
      </w:sdtPr>
      <w:sdtEndPr/>
      <w:sdtContent>
        <w:p w14:paraId="0536F9AC" w14:textId="77777777" w:rsidR="00856D21" w:rsidRDefault="00856D21"/>
        <w:p w14:paraId="2914FD6C" w14:textId="77777777" w:rsidR="00856D21" w:rsidRDefault="00856D21">
          <w:r>
            <w:rPr>
              <w:noProof/>
            </w:rPr>
            <mc:AlternateContent>
              <mc:Choice Requires="wps">
                <w:drawing>
                  <wp:anchor distT="0" distB="0" distL="182880" distR="182880" simplePos="0" relativeHeight="251660288" behindDoc="0" locked="0" layoutInCell="1" allowOverlap="1" wp14:anchorId="4F5C63BD" wp14:editId="266B2586">
                    <wp:simplePos x="0" y="0"/>
                    <mc:AlternateContent>
                      <mc:Choice Requires="wp14">
                        <wp:positionH relativeFrom="margin">
                          <wp14:pctPosHOffset>7700</wp14:pctPosHOffset>
                        </wp:positionH>
                      </mc:Choice>
                      <mc:Fallback>
                        <wp:positionH relativeFrom="page">
                          <wp:posOffset>1371600</wp:posOffset>
                        </wp:positionH>
                      </mc:Fallback>
                    </mc:AlternateContent>
                    <mc:AlternateContent>
                      <mc:Choice Requires="wp14">
                        <wp:positionV relativeFrom="page">
                          <wp14:pctPosVOffset>54000</wp14:pctPosVOffset>
                        </wp:positionV>
                      </mc:Choice>
                      <mc:Fallback>
                        <wp:positionV relativeFrom="page">
                          <wp:posOffset>5431155</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3BD7C2" w14:textId="77777777" w:rsidR="00A66919" w:rsidRDefault="000D4E4D">
                                <w:pPr>
                                  <w:pStyle w:val="NoSpacing"/>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proofErr w:type="spellStart"/>
                                    <w:r w:rsidR="00A66919">
                                      <w:rPr>
                                        <w:color w:val="5B9BD5" w:themeColor="accent1"/>
                                        <w:sz w:val="72"/>
                                        <w:szCs w:val="72"/>
                                      </w:rPr>
                                      <w:t>VaCRO</w:t>
                                    </w:r>
                                    <w:proofErr w:type="spellEnd"/>
                                    <w:r w:rsidR="00A66919">
                                      <w:rPr>
                                        <w:color w:val="5B9BD5" w:themeColor="accent1"/>
                                        <w:sz w:val="72"/>
                                        <w:szCs w:val="72"/>
                                      </w:rPr>
                                      <w:t xml:space="preserve"> User Manual</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6BD0EEF6" w14:textId="77777777" w:rsidR="00A66919" w:rsidRDefault="00A66919">
                                    <w:pPr>
                                      <w:pStyle w:val="NoSpacing"/>
                                      <w:spacing w:before="40" w:after="40"/>
                                      <w:rPr>
                                        <w:caps/>
                                        <w:color w:val="1F3864" w:themeColor="accent5" w:themeShade="80"/>
                                        <w:sz w:val="28"/>
                                        <w:szCs w:val="28"/>
                                      </w:rPr>
                                    </w:pPr>
                                    <w:r>
                                      <w:rPr>
                                        <w:caps/>
                                        <w:color w:val="1F3864" w:themeColor="accent5" w:themeShade="80"/>
                                        <w:sz w:val="28"/>
                                        <w:szCs w:val="28"/>
                                      </w:rPr>
                                      <w:t>Vaccination Clinic Reconstitution Optimizer</w:t>
                                    </w:r>
                                  </w:p>
                                </w:sdtContent>
                              </w:sdt>
                              <w:sdt>
                                <w:sdtPr>
                                  <w:rPr>
                                    <w:caps/>
                                    <w:color w:val="4472C4"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496C4A21" w14:textId="77777777" w:rsidR="00A66919" w:rsidRDefault="00A66919">
                                    <w:pPr>
                                      <w:pStyle w:val="NoSpacing"/>
                                      <w:spacing w:before="80" w:after="40"/>
                                      <w:rPr>
                                        <w:caps/>
                                        <w:color w:val="4472C4" w:themeColor="accent5"/>
                                        <w:sz w:val="24"/>
                                        <w:szCs w:val="24"/>
                                      </w:rPr>
                                    </w:pPr>
                                    <w:r>
                                      <w:rPr>
                                        <w:caps/>
                                        <w:color w:val="4472C4" w:themeColor="accent5"/>
                                        <w:sz w:val="24"/>
                                        <w:szCs w:val="24"/>
                                      </w:rPr>
                                      <w:t>Author</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id="_x0000_t202" coordsize="21600,21600" o:spt="202" path="m,l,21600r21600,l21600,xe">
                    <v:stroke joinstyle="miter"/>
                    <v:path gradientshapeok="t" o:connecttype="rect"/>
                  </v:shapetype>
                  <v:shape id="Text Box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" filled="f" stroked="f" strokeweight=".5pt">
                    <v:textbox style="mso-fit-shape-to-text:t" inset="0,0,0,0">
                      <w:txbxContent>
                        <w:p w14:paraId="2D3BD7C2" w14:textId="77777777" w:rsidR="00A66919" w:rsidRDefault="00A66919">
                          <w:pPr>
                            <w:pStyle w:val="NoSpacing"/>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Content>
                              <w:proofErr w:type="spellStart"/>
                              <w:r>
                                <w:rPr>
                                  <w:color w:val="5B9BD5" w:themeColor="accent1"/>
                                  <w:sz w:val="72"/>
                                  <w:szCs w:val="72"/>
                                </w:rPr>
                                <w:t>VaCRO</w:t>
                              </w:r>
                              <w:proofErr w:type="spellEnd"/>
                              <w:r>
                                <w:rPr>
                                  <w:color w:val="5B9BD5" w:themeColor="accent1"/>
                                  <w:sz w:val="72"/>
                                  <w:szCs w:val="72"/>
                                </w:rPr>
                                <w:t xml:space="preserve"> User Manual</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Content>
                            <w:p w14:paraId="6BD0EEF6" w14:textId="77777777" w:rsidR="00A66919" w:rsidRDefault="00A66919">
                              <w:pPr>
                                <w:pStyle w:val="NoSpacing"/>
                                <w:spacing w:before="40" w:after="40"/>
                                <w:rPr>
                                  <w:caps/>
                                  <w:color w:val="1F3864" w:themeColor="accent5" w:themeShade="80"/>
                                  <w:sz w:val="28"/>
                                  <w:szCs w:val="28"/>
                                </w:rPr>
                              </w:pPr>
                              <w:r>
                                <w:rPr>
                                  <w:caps/>
                                  <w:color w:val="1F3864" w:themeColor="accent5" w:themeShade="80"/>
                                  <w:sz w:val="28"/>
                                  <w:szCs w:val="28"/>
                                </w:rPr>
                                <w:t>Vaccination Clinic Reconstitution Optimizer</w:t>
                              </w:r>
                            </w:p>
                          </w:sdtContent>
                        </w:sdt>
                        <w:sdt>
                          <w:sdtPr>
                            <w:rPr>
                              <w:caps/>
                              <w:color w:val="4472C4"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Content>
                            <w:p w14:paraId="496C4A21" w14:textId="77777777" w:rsidR="00A66919" w:rsidRDefault="00A66919">
                              <w:pPr>
                                <w:pStyle w:val="NoSpacing"/>
                                <w:spacing w:before="80" w:after="40"/>
                                <w:rPr>
                                  <w:caps/>
                                  <w:color w:val="4472C4" w:themeColor="accent5"/>
                                  <w:sz w:val="24"/>
                                  <w:szCs w:val="24"/>
                                </w:rPr>
                              </w:pPr>
                              <w:r>
                                <w:rPr>
                                  <w:caps/>
                                  <w:color w:val="4472C4" w:themeColor="accent5"/>
                                  <w:sz w:val="24"/>
                                  <w:szCs w:val="24"/>
                                </w:rPr>
                                <w:t>Author</w:t>
                              </w:r>
                            </w:p>
                          </w:sdtContent>
                        </w:sdt>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778B53AD" wp14:editId="3716176C">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EndPr/>
                                <w:sdtContent>
                                  <w:p w14:paraId="62DDB627" w14:textId="77777777" w:rsidR="00A66919" w:rsidRDefault="00A66919">
                                    <w:pPr>
                                      <w:pStyle w:val="NoSpacing"/>
                                      <w:jc w:val="right"/>
                                      <w:rPr>
                                        <w:color w:val="FFFFFF" w:themeColor="background1"/>
                                        <w:sz w:val="24"/>
                                        <w:szCs w:val="24"/>
                                      </w:rPr>
                                    </w:pPr>
                                    <w:r>
                                      <w:rPr>
                                        <w:color w:val="FFFFFF" w:themeColor="background1"/>
                                        <w:sz w:val="24"/>
                                        <w:szCs w:val="24"/>
                                      </w:rPr>
                                      <w:t>2015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" fillcolor="#5b9bd5 [3204]" stroked="f" strokeweight="1pt">
                    <v:path arrowok="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15-01-01T00:00:00Z">
                              <w:dateFormat w:val="yyyy"/>
                              <w:lid w:val="en-US"/>
                              <w:storeMappedDataAs w:val="dateTime"/>
                              <w:calendar w:val="gregorian"/>
                            </w:date>
                          </w:sdtPr>
                          <w:sdtContent>
                            <w:p w14:paraId="62DDB627" w14:textId="77777777" w:rsidR="00A66919" w:rsidRDefault="00A66919">
                              <w:pPr>
                                <w:pStyle w:val="NoSpacing"/>
                                <w:jc w:val="right"/>
                                <w:rPr>
                                  <w:color w:val="FFFFFF" w:themeColor="background1"/>
                                  <w:sz w:val="24"/>
                                  <w:szCs w:val="24"/>
                                </w:rPr>
                              </w:pPr>
                              <w:r>
                                <w:rPr>
                                  <w:color w:val="FFFFFF" w:themeColor="background1"/>
                                  <w:sz w:val="24"/>
                                  <w:szCs w:val="24"/>
                                </w:rPr>
                                <w:t>2015</w:t>
                              </w:r>
                            </w:p>
                          </w:sdtContent>
                        </w:sdt>
                      </w:txbxContent>
                    </v:textbox>
                    <w10:wrap anchorx="margin" anchory="page"/>
                  </v:rect>
                </w:pict>
              </mc:Fallback>
            </mc:AlternateContent>
          </w:r>
          <w:r>
            <w:br w:type="page"/>
          </w:r>
        </w:p>
      </w:sdtContent>
    </w:sdt>
    <w:sdt>
      <w:sdtPr>
        <w:rPr>
          <w:rFonts w:eastAsiaTheme="minorHAnsi"/>
          <w:b w:val="0"/>
          <w:bCs w:val="0"/>
          <w:caps w:val="0"/>
          <w:color w:val="auto"/>
          <w:spacing w:val="0"/>
          <w:sz w:val="20"/>
          <w:szCs w:val="20"/>
          <w:lang w:bidi="ar-SA"/>
        </w:rPr>
        <w:id w:val="607009652"/>
        <w:docPartObj>
          <w:docPartGallery w:val="Table of Contents"/>
          <w:docPartUnique/>
        </w:docPartObj>
      </w:sdtPr>
      <w:sdtEndPr>
        <w:rPr>
          <w:rFonts w:eastAsiaTheme="minorEastAsia"/>
          <w:noProof/>
        </w:rPr>
      </w:sdtEndPr>
      <w:sdtContent>
        <w:p w14:paraId="254AEC15" w14:textId="77777777" w:rsidR="0054086A" w:rsidRDefault="0054086A">
          <w:pPr>
            <w:pStyle w:val="TOCHeading"/>
          </w:pPr>
          <w:r>
            <w:t>Table of Contents</w:t>
          </w:r>
        </w:p>
        <w:p w14:paraId="20B7C97C" w14:textId="77777777" w:rsidR="001A11AE" w:rsidRDefault="0054086A">
          <w:pPr>
            <w:pStyle w:val="TOC1"/>
            <w:tabs>
              <w:tab w:val="right" w:leader="dot" w:pos="9350"/>
            </w:tabs>
            <w:rPr>
              <w:noProof/>
              <w:sz w:val="22"/>
              <w:szCs w:val="22"/>
            </w:rPr>
          </w:pPr>
          <w:r>
            <w:fldChar w:fldCharType="begin"/>
          </w:r>
          <w:r>
            <w:instrText xml:space="preserve"> TOC \o "1-3" \h \z \u </w:instrText>
          </w:r>
          <w:r>
            <w:fldChar w:fldCharType="separate"/>
          </w:r>
          <w:hyperlink w:anchor="_Toc422998379" w:history="1">
            <w:r w:rsidR="001A11AE" w:rsidRPr="00611B6A">
              <w:rPr>
                <w:rStyle w:val="Hyperlink"/>
                <w:noProof/>
              </w:rPr>
              <w:t>1. Introduction</w:t>
            </w:r>
            <w:r w:rsidR="001A11AE">
              <w:rPr>
                <w:noProof/>
                <w:webHidden/>
              </w:rPr>
              <w:tab/>
            </w:r>
            <w:r w:rsidR="001A11AE">
              <w:rPr>
                <w:noProof/>
                <w:webHidden/>
              </w:rPr>
              <w:fldChar w:fldCharType="begin"/>
            </w:r>
            <w:r w:rsidR="001A11AE">
              <w:rPr>
                <w:noProof/>
                <w:webHidden/>
              </w:rPr>
              <w:instrText xml:space="preserve"> PAGEREF _Toc422998379 \h </w:instrText>
            </w:r>
            <w:r w:rsidR="001A11AE">
              <w:rPr>
                <w:noProof/>
                <w:webHidden/>
              </w:rPr>
            </w:r>
            <w:r w:rsidR="001A11AE">
              <w:rPr>
                <w:noProof/>
                <w:webHidden/>
              </w:rPr>
              <w:fldChar w:fldCharType="separate"/>
            </w:r>
            <w:r w:rsidR="001A11AE">
              <w:rPr>
                <w:noProof/>
                <w:webHidden/>
              </w:rPr>
              <w:t>2</w:t>
            </w:r>
            <w:r w:rsidR="001A11AE">
              <w:rPr>
                <w:noProof/>
                <w:webHidden/>
              </w:rPr>
              <w:fldChar w:fldCharType="end"/>
            </w:r>
          </w:hyperlink>
        </w:p>
        <w:p w14:paraId="45B950F8" w14:textId="77777777" w:rsidR="001A11AE" w:rsidRDefault="000D4E4D">
          <w:pPr>
            <w:pStyle w:val="TOC2"/>
            <w:tabs>
              <w:tab w:val="right" w:leader="dot" w:pos="9350"/>
            </w:tabs>
            <w:rPr>
              <w:noProof/>
              <w:sz w:val="22"/>
              <w:szCs w:val="22"/>
            </w:rPr>
          </w:pPr>
          <w:hyperlink w:anchor="_Toc422998380" w:history="1">
            <w:r w:rsidR="001A11AE" w:rsidRPr="00611B6A">
              <w:rPr>
                <w:rStyle w:val="Hyperlink"/>
                <w:noProof/>
              </w:rPr>
              <w:t>1.1 Purpose and Overview</w:t>
            </w:r>
            <w:r w:rsidR="001A11AE">
              <w:rPr>
                <w:noProof/>
                <w:webHidden/>
              </w:rPr>
              <w:tab/>
            </w:r>
            <w:r w:rsidR="001A11AE">
              <w:rPr>
                <w:noProof/>
                <w:webHidden/>
              </w:rPr>
              <w:fldChar w:fldCharType="begin"/>
            </w:r>
            <w:r w:rsidR="001A11AE">
              <w:rPr>
                <w:noProof/>
                <w:webHidden/>
              </w:rPr>
              <w:instrText xml:space="preserve"> PAGEREF _Toc422998380 \h </w:instrText>
            </w:r>
            <w:r w:rsidR="001A11AE">
              <w:rPr>
                <w:noProof/>
                <w:webHidden/>
              </w:rPr>
            </w:r>
            <w:r w:rsidR="001A11AE">
              <w:rPr>
                <w:noProof/>
                <w:webHidden/>
              </w:rPr>
              <w:fldChar w:fldCharType="separate"/>
            </w:r>
            <w:r w:rsidR="001A11AE">
              <w:rPr>
                <w:noProof/>
                <w:webHidden/>
              </w:rPr>
              <w:t>2</w:t>
            </w:r>
            <w:r w:rsidR="001A11AE">
              <w:rPr>
                <w:noProof/>
                <w:webHidden/>
              </w:rPr>
              <w:fldChar w:fldCharType="end"/>
            </w:r>
          </w:hyperlink>
        </w:p>
        <w:p w14:paraId="71641966" w14:textId="77777777" w:rsidR="001A11AE" w:rsidRDefault="000D4E4D">
          <w:pPr>
            <w:pStyle w:val="TOC2"/>
            <w:tabs>
              <w:tab w:val="right" w:leader="dot" w:pos="9350"/>
            </w:tabs>
            <w:rPr>
              <w:noProof/>
              <w:sz w:val="22"/>
              <w:szCs w:val="22"/>
            </w:rPr>
          </w:pPr>
          <w:hyperlink w:anchor="_Toc422998381" w:history="1">
            <w:r w:rsidR="001A11AE" w:rsidRPr="00611B6A">
              <w:rPr>
                <w:rStyle w:val="Hyperlink"/>
                <w:noProof/>
              </w:rPr>
              <w:t>1.2 Rationale – Why use VaCRO?</w:t>
            </w:r>
            <w:r w:rsidR="001A11AE">
              <w:rPr>
                <w:noProof/>
                <w:webHidden/>
              </w:rPr>
              <w:tab/>
            </w:r>
            <w:r w:rsidR="001A11AE">
              <w:rPr>
                <w:noProof/>
                <w:webHidden/>
              </w:rPr>
              <w:fldChar w:fldCharType="begin"/>
            </w:r>
            <w:r w:rsidR="001A11AE">
              <w:rPr>
                <w:noProof/>
                <w:webHidden/>
              </w:rPr>
              <w:instrText xml:space="preserve"> PAGEREF _Toc422998381 \h </w:instrText>
            </w:r>
            <w:r w:rsidR="001A11AE">
              <w:rPr>
                <w:noProof/>
                <w:webHidden/>
              </w:rPr>
            </w:r>
            <w:r w:rsidR="001A11AE">
              <w:rPr>
                <w:noProof/>
                <w:webHidden/>
              </w:rPr>
              <w:fldChar w:fldCharType="separate"/>
            </w:r>
            <w:r w:rsidR="001A11AE">
              <w:rPr>
                <w:noProof/>
                <w:webHidden/>
              </w:rPr>
              <w:t>2</w:t>
            </w:r>
            <w:r w:rsidR="001A11AE">
              <w:rPr>
                <w:noProof/>
                <w:webHidden/>
              </w:rPr>
              <w:fldChar w:fldCharType="end"/>
            </w:r>
          </w:hyperlink>
        </w:p>
        <w:p w14:paraId="282F600F" w14:textId="77777777" w:rsidR="001A11AE" w:rsidRDefault="000D4E4D">
          <w:pPr>
            <w:pStyle w:val="TOC1"/>
            <w:tabs>
              <w:tab w:val="right" w:leader="dot" w:pos="9350"/>
            </w:tabs>
            <w:rPr>
              <w:noProof/>
              <w:sz w:val="22"/>
              <w:szCs w:val="22"/>
            </w:rPr>
          </w:pPr>
          <w:hyperlink w:anchor="_Toc422998382" w:history="1">
            <w:r w:rsidR="001A11AE" w:rsidRPr="00611B6A">
              <w:rPr>
                <w:rStyle w:val="Hyperlink"/>
                <w:noProof/>
              </w:rPr>
              <w:t>2. Using VaCRO</w:t>
            </w:r>
            <w:r w:rsidR="001A11AE">
              <w:rPr>
                <w:noProof/>
                <w:webHidden/>
              </w:rPr>
              <w:tab/>
            </w:r>
            <w:r w:rsidR="001A11AE">
              <w:rPr>
                <w:noProof/>
                <w:webHidden/>
              </w:rPr>
              <w:fldChar w:fldCharType="begin"/>
            </w:r>
            <w:r w:rsidR="001A11AE">
              <w:rPr>
                <w:noProof/>
                <w:webHidden/>
              </w:rPr>
              <w:instrText xml:space="preserve"> PAGEREF _Toc422998382 \h </w:instrText>
            </w:r>
            <w:r w:rsidR="001A11AE">
              <w:rPr>
                <w:noProof/>
                <w:webHidden/>
              </w:rPr>
            </w:r>
            <w:r w:rsidR="001A11AE">
              <w:rPr>
                <w:noProof/>
                <w:webHidden/>
              </w:rPr>
              <w:fldChar w:fldCharType="separate"/>
            </w:r>
            <w:r w:rsidR="001A11AE">
              <w:rPr>
                <w:noProof/>
                <w:webHidden/>
              </w:rPr>
              <w:t>3</w:t>
            </w:r>
            <w:r w:rsidR="001A11AE">
              <w:rPr>
                <w:noProof/>
                <w:webHidden/>
              </w:rPr>
              <w:fldChar w:fldCharType="end"/>
            </w:r>
          </w:hyperlink>
        </w:p>
        <w:p w14:paraId="3C84D89F" w14:textId="77777777" w:rsidR="001A11AE" w:rsidRDefault="000D4E4D">
          <w:pPr>
            <w:pStyle w:val="TOC2"/>
            <w:tabs>
              <w:tab w:val="right" w:leader="dot" w:pos="9350"/>
            </w:tabs>
            <w:rPr>
              <w:noProof/>
              <w:sz w:val="22"/>
              <w:szCs w:val="22"/>
            </w:rPr>
          </w:pPr>
          <w:hyperlink w:anchor="_Toc422998383" w:history="1">
            <w:r w:rsidR="001A11AE" w:rsidRPr="00611B6A">
              <w:rPr>
                <w:rStyle w:val="Hyperlink"/>
                <w:noProof/>
              </w:rPr>
              <w:t>2.1 System Requirements</w:t>
            </w:r>
            <w:r w:rsidR="001A11AE">
              <w:rPr>
                <w:noProof/>
                <w:webHidden/>
              </w:rPr>
              <w:tab/>
            </w:r>
            <w:r w:rsidR="001A11AE">
              <w:rPr>
                <w:noProof/>
                <w:webHidden/>
              </w:rPr>
              <w:fldChar w:fldCharType="begin"/>
            </w:r>
            <w:r w:rsidR="001A11AE">
              <w:rPr>
                <w:noProof/>
                <w:webHidden/>
              </w:rPr>
              <w:instrText xml:space="preserve"> PAGEREF _Toc422998383 \h </w:instrText>
            </w:r>
            <w:r w:rsidR="001A11AE">
              <w:rPr>
                <w:noProof/>
                <w:webHidden/>
              </w:rPr>
            </w:r>
            <w:r w:rsidR="001A11AE">
              <w:rPr>
                <w:noProof/>
                <w:webHidden/>
              </w:rPr>
              <w:fldChar w:fldCharType="separate"/>
            </w:r>
            <w:r w:rsidR="001A11AE">
              <w:rPr>
                <w:noProof/>
                <w:webHidden/>
              </w:rPr>
              <w:t>3</w:t>
            </w:r>
            <w:r w:rsidR="001A11AE">
              <w:rPr>
                <w:noProof/>
                <w:webHidden/>
              </w:rPr>
              <w:fldChar w:fldCharType="end"/>
            </w:r>
          </w:hyperlink>
        </w:p>
        <w:p w14:paraId="4F7715F1" w14:textId="77777777" w:rsidR="001A11AE" w:rsidRDefault="000D4E4D">
          <w:pPr>
            <w:pStyle w:val="TOC2"/>
            <w:tabs>
              <w:tab w:val="right" w:leader="dot" w:pos="9350"/>
            </w:tabs>
            <w:rPr>
              <w:noProof/>
              <w:sz w:val="22"/>
              <w:szCs w:val="22"/>
            </w:rPr>
          </w:pPr>
          <w:hyperlink w:anchor="_Toc422998384" w:history="1">
            <w:r w:rsidR="001A11AE" w:rsidRPr="00611B6A">
              <w:rPr>
                <w:rStyle w:val="Hyperlink"/>
                <w:noProof/>
              </w:rPr>
              <w:t>2.2 Unzipping VaCRO</w:t>
            </w:r>
            <w:r w:rsidR="001A11AE">
              <w:rPr>
                <w:noProof/>
                <w:webHidden/>
              </w:rPr>
              <w:tab/>
            </w:r>
            <w:r w:rsidR="001A11AE">
              <w:rPr>
                <w:noProof/>
                <w:webHidden/>
              </w:rPr>
              <w:fldChar w:fldCharType="begin"/>
            </w:r>
            <w:r w:rsidR="001A11AE">
              <w:rPr>
                <w:noProof/>
                <w:webHidden/>
              </w:rPr>
              <w:instrText xml:space="preserve"> PAGEREF _Toc422998384 \h </w:instrText>
            </w:r>
            <w:r w:rsidR="001A11AE">
              <w:rPr>
                <w:noProof/>
                <w:webHidden/>
              </w:rPr>
            </w:r>
            <w:r w:rsidR="001A11AE">
              <w:rPr>
                <w:noProof/>
                <w:webHidden/>
              </w:rPr>
              <w:fldChar w:fldCharType="separate"/>
            </w:r>
            <w:r w:rsidR="001A11AE">
              <w:rPr>
                <w:noProof/>
                <w:webHidden/>
              </w:rPr>
              <w:t>3</w:t>
            </w:r>
            <w:r w:rsidR="001A11AE">
              <w:rPr>
                <w:noProof/>
                <w:webHidden/>
              </w:rPr>
              <w:fldChar w:fldCharType="end"/>
            </w:r>
          </w:hyperlink>
        </w:p>
        <w:p w14:paraId="269191A6" w14:textId="77777777" w:rsidR="001A11AE" w:rsidRDefault="000D4E4D">
          <w:pPr>
            <w:pStyle w:val="TOC2"/>
            <w:tabs>
              <w:tab w:val="right" w:leader="dot" w:pos="9350"/>
            </w:tabs>
            <w:rPr>
              <w:noProof/>
              <w:sz w:val="22"/>
              <w:szCs w:val="22"/>
            </w:rPr>
          </w:pPr>
          <w:hyperlink w:anchor="_Toc422998385" w:history="1">
            <w:r w:rsidR="001A11AE" w:rsidRPr="00611B6A">
              <w:rPr>
                <w:rStyle w:val="Hyperlink"/>
                <w:noProof/>
              </w:rPr>
              <w:t>2.3 Launching VaCRO</w:t>
            </w:r>
            <w:r w:rsidR="001A11AE">
              <w:rPr>
                <w:noProof/>
                <w:webHidden/>
              </w:rPr>
              <w:tab/>
            </w:r>
            <w:r w:rsidR="001A11AE">
              <w:rPr>
                <w:noProof/>
                <w:webHidden/>
              </w:rPr>
              <w:fldChar w:fldCharType="begin"/>
            </w:r>
            <w:r w:rsidR="001A11AE">
              <w:rPr>
                <w:noProof/>
                <w:webHidden/>
              </w:rPr>
              <w:instrText xml:space="preserve"> PAGEREF _Toc422998385 \h </w:instrText>
            </w:r>
            <w:r w:rsidR="001A11AE">
              <w:rPr>
                <w:noProof/>
                <w:webHidden/>
              </w:rPr>
            </w:r>
            <w:r w:rsidR="001A11AE">
              <w:rPr>
                <w:noProof/>
                <w:webHidden/>
              </w:rPr>
              <w:fldChar w:fldCharType="separate"/>
            </w:r>
            <w:r w:rsidR="001A11AE">
              <w:rPr>
                <w:noProof/>
                <w:webHidden/>
              </w:rPr>
              <w:t>4</w:t>
            </w:r>
            <w:r w:rsidR="001A11AE">
              <w:rPr>
                <w:noProof/>
                <w:webHidden/>
              </w:rPr>
              <w:fldChar w:fldCharType="end"/>
            </w:r>
          </w:hyperlink>
        </w:p>
        <w:p w14:paraId="398D51A4" w14:textId="77777777" w:rsidR="001A11AE" w:rsidRDefault="000D4E4D">
          <w:pPr>
            <w:pStyle w:val="TOC2"/>
            <w:tabs>
              <w:tab w:val="right" w:leader="dot" w:pos="9350"/>
            </w:tabs>
            <w:rPr>
              <w:noProof/>
              <w:sz w:val="22"/>
              <w:szCs w:val="22"/>
            </w:rPr>
          </w:pPr>
          <w:hyperlink w:anchor="_Toc422998386" w:history="1">
            <w:r w:rsidR="001A11AE" w:rsidRPr="00611B6A">
              <w:rPr>
                <w:rStyle w:val="Hyperlink"/>
                <w:noProof/>
              </w:rPr>
              <w:t>2.4 Description of Input Parameters</w:t>
            </w:r>
            <w:r w:rsidR="001A11AE">
              <w:rPr>
                <w:noProof/>
                <w:webHidden/>
              </w:rPr>
              <w:tab/>
            </w:r>
            <w:r w:rsidR="001A11AE">
              <w:rPr>
                <w:noProof/>
                <w:webHidden/>
              </w:rPr>
              <w:fldChar w:fldCharType="begin"/>
            </w:r>
            <w:r w:rsidR="001A11AE">
              <w:rPr>
                <w:noProof/>
                <w:webHidden/>
              </w:rPr>
              <w:instrText xml:space="preserve"> PAGEREF _Toc422998386 \h </w:instrText>
            </w:r>
            <w:r w:rsidR="001A11AE">
              <w:rPr>
                <w:noProof/>
                <w:webHidden/>
              </w:rPr>
            </w:r>
            <w:r w:rsidR="001A11AE">
              <w:rPr>
                <w:noProof/>
                <w:webHidden/>
              </w:rPr>
              <w:fldChar w:fldCharType="separate"/>
            </w:r>
            <w:r w:rsidR="001A11AE">
              <w:rPr>
                <w:noProof/>
                <w:webHidden/>
              </w:rPr>
              <w:t>6</w:t>
            </w:r>
            <w:r w:rsidR="001A11AE">
              <w:rPr>
                <w:noProof/>
                <w:webHidden/>
              </w:rPr>
              <w:fldChar w:fldCharType="end"/>
            </w:r>
          </w:hyperlink>
        </w:p>
        <w:p w14:paraId="7D81CD3A" w14:textId="77777777" w:rsidR="001A11AE" w:rsidRDefault="000D4E4D">
          <w:pPr>
            <w:pStyle w:val="TOC1"/>
            <w:tabs>
              <w:tab w:val="right" w:leader="dot" w:pos="9350"/>
            </w:tabs>
            <w:rPr>
              <w:noProof/>
              <w:sz w:val="22"/>
              <w:szCs w:val="22"/>
            </w:rPr>
          </w:pPr>
          <w:hyperlink w:anchor="_Toc422998387" w:history="1">
            <w:r w:rsidR="001A11AE" w:rsidRPr="00611B6A">
              <w:rPr>
                <w:rStyle w:val="Hyperlink"/>
                <w:noProof/>
              </w:rPr>
              <w:t>3. Interpreting Results</w:t>
            </w:r>
            <w:r w:rsidR="001A11AE">
              <w:rPr>
                <w:noProof/>
                <w:webHidden/>
              </w:rPr>
              <w:tab/>
            </w:r>
            <w:r w:rsidR="001A11AE">
              <w:rPr>
                <w:noProof/>
                <w:webHidden/>
              </w:rPr>
              <w:fldChar w:fldCharType="begin"/>
            </w:r>
            <w:r w:rsidR="001A11AE">
              <w:rPr>
                <w:noProof/>
                <w:webHidden/>
              </w:rPr>
              <w:instrText xml:space="preserve"> PAGEREF _Toc422998387 \h </w:instrText>
            </w:r>
            <w:r w:rsidR="001A11AE">
              <w:rPr>
                <w:noProof/>
                <w:webHidden/>
              </w:rPr>
            </w:r>
            <w:r w:rsidR="001A11AE">
              <w:rPr>
                <w:noProof/>
                <w:webHidden/>
              </w:rPr>
              <w:fldChar w:fldCharType="separate"/>
            </w:r>
            <w:r w:rsidR="001A11AE">
              <w:rPr>
                <w:noProof/>
                <w:webHidden/>
              </w:rPr>
              <w:t>8</w:t>
            </w:r>
            <w:r w:rsidR="001A11AE">
              <w:rPr>
                <w:noProof/>
                <w:webHidden/>
              </w:rPr>
              <w:fldChar w:fldCharType="end"/>
            </w:r>
          </w:hyperlink>
        </w:p>
        <w:p w14:paraId="77AB234D" w14:textId="77777777" w:rsidR="001A11AE" w:rsidRDefault="000D4E4D">
          <w:pPr>
            <w:pStyle w:val="TOC2"/>
            <w:tabs>
              <w:tab w:val="right" w:leader="dot" w:pos="9350"/>
            </w:tabs>
            <w:rPr>
              <w:noProof/>
              <w:sz w:val="22"/>
              <w:szCs w:val="22"/>
            </w:rPr>
          </w:pPr>
          <w:hyperlink w:anchor="_Toc422998388" w:history="1">
            <w:r w:rsidR="001A11AE" w:rsidRPr="00611B6A">
              <w:rPr>
                <w:rStyle w:val="Hyperlink"/>
                <w:noProof/>
              </w:rPr>
              <w:t>3.1 Today WORKSHEET</w:t>
            </w:r>
            <w:r w:rsidR="001A11AE">
              <w:rPr>
                <w:noProof/>
                <w:webHidden/>
              </w:rPr>
              <w:tab/>
            </w:r>
            <w:r w:rsidR="001A11AE">
              <w:rPr>
                <w:noProof/>
                <w:webHidden/>
              </w:rPr>
              <w:fldChar w:fldCharType="begin"/>
            </w:r>
            <w:r w:rsidR="001A11AE">
              <w:rPr>
                <w:noProof/>
                <w:webHidden/>
              </w:rPr>
              <w:instrText xml:space="preserve"> PAGEREF _Toc422998388 \h </w:instrText>
            </w:r>
            <w:r w:rsidR="001A11AE">
              <w:rPr>
                <w:noProof/>
                <w:webHidden/>
              </w:rPr>
            </w:r>
            <w:r w:rsidR="001A11AE">
              <w:rPr>
                <w:noProof/>
                <w:webHidden/>
              </w:rPr>
              <w:fldChar w:fldCharType="separate"/>
            </w:r>
            <w:r w:rsidR="001A11AE">
              <w:rPr>
                <w:noProof/>
                <w:webHidden/>
              </w:rPr>
              <w:t>9</w:t>
            </w:r>
            <w:r w:rsidR="001A11AE">
              <w:rPr>
                <w:noProof/>
                <w:webHidden/>
              </w:rPr>
              <w:fldChar w:fldCharType="end"/>
            </w:r>
          </w:hyperlink>
        </w:p>
        <w:p w14:paraId="7B763D47" w14:textId="77777777" w:rsidR="001A11AE" w:rsidRDefault="000D4E4D">
          <w:pPr>
            <w:pStyle w:val="TOC3"/>
            <w:tabs>
              <w:tab w:val="right" w:leader="dot" w:pos="9350"/>
            </w:tabs>
            <w:rPr>
              <w:noProof/>
              <w:sz w:val="22"/>
              <w:szCs w:val="22"/>
            </w:rPr>
          </w:pPr>
          <w:hyperlink w:anchor="_Toc422998389" w:history="1">
            <w:r w:rsidR="001A11AE" w:rsidRPr="00611B6A">
              <w:rPr>
                <w:rStyle w:val="Hyperlink"/>
                <w:noProof/>
              </w:rPr>
              <w:t>3.1.1 Reading the Recommended Actions Today</w:t>
            </w:r>
            <w:r w:rsidR="001A11AE">
              <w:rPr>
                <w:noProof/>
                <w:webHidden/>
              </w:rPr>
              <w:tab/>
            </w:r>
            <w:r w:rsidR="001A11AE">
              <w:rPr>
                <w:noProof/>
                <w:webHidden/>
              </w:rPr>
              <w:fldChar w:fldCharType="begin"/>
            </w:r>
            <w:r w:rsidR="001A11AE">
              <w:rPr>
                <w:noProof/>
                <w:webHidden/>
              </w:rPr>
              <w:instrText xml:space="preserve"> PAGEREF _Toc422998389 \h </w:instrText>
            </w:r>
            <w:r w:rsidR="001A11AE">
              <w:rPr>
                <w:noProof/>
                <w:webHidden/>
              </w:rPr>
            </w:r>
            <w:r w:rsidR="001A11AE">
              <w:rPr>
                <w:noProof/>
                <w:webHidden/>
              </w:rPr>
              <w:fldChar w:fldCharType="separate"/>
            </w:r>
            <w:r w:rsidR="001A11AE">
              <w:rPr>
                <w:noProof/>
                <w:webHidden/>
              </w:rPr>
              <w:t>9</w:t>
            </w:r>
            <w:r w:rsidR="001A11AE">
              <w:rPr>
                <w:noProof/>
                <w:webHidden/>
              </w:rPr>
              <w:fldChar w:fldCharType="end"/>
            </w:r>
          </w:hyperlink>
        </w:p>
        <w:p w14:paraId="0219B3D3" w14:textId="77777777" w:rsidR="001A11AE" w:rsidRDefault="000D4E4D">
          <w:pPr>
            <w:pStyle w:val="TOC3"/>
            <w:tabs>
              <w:tab w:val="right" w:leader="dot" w:pos="9350"/>
            </w:tabs>
            <w:rPr>
              <w:noProof/>
              <w:sz w:val="22"/>
              <w:szCs w:val="22"/>
            </w:rPr>
          </w:pPr>
          <w:hyperlink w:anchor="_Toc422998390" w:history="1">
            <w:r w:rsidR="001A11AE" w:rsidRPr="00611B6A">
              <w:rPr>
                <w:rStyle w:val="Hyperlink"/>
                <w:noProof/>
              </w:rPr>
              <w:t>3.1.2 Reading the Recommended Actions Graph</w:t>
            </w:r>
            <w:r w:rsidR="001A11AE">
              <w:rPr>
                <w:noProof/>
                <w:webHidden/>
              </w:rPr>
              <w:tab/>
            </w:r>
            <w:r w:rsidR="001A11AE">
              <w:rPr>
                <w:noProof/>
                <w:webHidden/>
              </w:rPr>
              <w:fldChar w:fldCharType="begin"/>
            </w:r>
            <w:r w:rsidR="001A11AE">
              <w:rPr>
                <w:noProof/>
                <w:webHidden/>
              </w:rPr>
              <w:instrText xml:space="preserve"> PAGEREF _Toc422998390 \h </w:instrText>
            </w:r>
            <w:r w:rsidR="001A11AE">
              <w:rPr>
                <w:noProof/>
                <w:webHidden/>
              </w:rPr>
            </w:r>
            <w:r w:rsidR="001A11AE">
              <w:rPr>
                <w:noProof/>
                <w:webHidden/>
              </w:rPr>
              <w:fldChar w:fldCharType="separate"/>
            </w:r>
            <w:r w:rsidR="001A11AE">
              <w:rPr>
                <w:noProof/>
                <w:webHidden/>
              </w:rPr>
              <w:t>10</w:t>
            </w:r>
            <w:r w:rsidR="001A11AE">
              <w:rPr>
                <w:noProof/>
                <w:webHidden/>
              </w:rPr>
              <w:fldChar w:fldCharType="end"/>
            </w:r>
          </w:hyperlink>
        </w:p>
        <w:p w14:paraId="2F144FD7" w14:textId="77777777" w:rsidR="001A11AE" w:rsidRDefault="000D4E4D">
          <w:pPr>
            <w:pStyle w:val="TOC3"/>
            <w:tabs>
              <w:tab w:val="right" w:leader="dot" w:pos="9350"/>
            </w:tabs>
            <w:rPr>
              <w:noProof/>
              <w:sz w:val="22"/>
              <w:szCs w:val="22"/>
            </w:rPr>
          </w:pPr>
          <w:hyperlink w:anchor="_Toc422998391" w:history="1">
            <w:r w:rsidR="001A11AE" w:rsidRPr="00611B6A">
              <w:rPr>
                <w:rStyle w:val="Hyperlink"/>
                <w:noProof/>
              </w:rPr>
              <w:t>3.1.3. Printing the Recommended Actions Today</w:t>
            </w:r>
            <w:r w:rsidR="001A11AE">
              <w:rPr>
                <w:noProof/>
                <w:webHidden/>
              </w:rPr>
              <w:tab/>
            </w:r>
            <w:r w:rsidR="001A11AE">
              <w:rPr>
                <w:noProof/>
                <w:webHidden/>
              </w:rPr>
              <w:fldChar w:fldCharType="begin"/>
            </w:r>
            <w:r w:rsidR="001A11AE">
              <w:rPr>
                <w:noProof/>
                <w:webHidden/>
              </w:rPr>
              <w:instrText xml:space="preserve"> PAGEREF _Toc422998391 \h </w:instrText>
            </w:r>
            <w:r w:rsidR="001A11AE">
              <w:rPr>
                <w:noProof/>
                <w:webHidden/>
              </w:rPr>
            </w:r>
            <w:r w:rsidR="001A11AE">
              <w:rPr>
                <w:noProof/>
                <w:webHidden/>
              </w:rPr>
              <w:fldChar w:fldCharType="separate"/>
            </w:r>
            <w:r w:rsidR="001A11AE">
              <w:rPr>
                <w:noProof/>
                <w:webHidden/>
              </w:rPr>
              <w:t>10</w:t>
            </w:r>
            <w:r w:rsidR="001A11AE">
              <w:rPr>
                <w:noProof/>
                <w:webHidden/>
              </w:rPr>
              <w:fldChar w:fldCharType="end"/>
            </w:r>
          </w:hyperlink>
        </w:p>
        <w:p w14:paraId="3947A8B3" w14:textId="77777777" w:rsidR="001A11AE" w:rsidRDefault="000D4E4D">
          <w:pPr>
            <w:pStyle w:val="TOC2"/>
            <w:tabs>
              <w:tab w:val="right" w:leader="dot" w:pos="9350"/>
            </w:tabs>
            <w:rPr>
              <w:noProof/>
              <w:sz w:val="22"/>
              <w:szCs w:val="22"/>
            </w:rPr>
          </w:pPr>
          <w:hyperlink w:anchor="_Toc422998392" w:history="1">
            <w:r w:rsidR="001A11AE" w:rsidRPr="00611B6A">
              <w:rPr>
                <w:rStyle w:val="Hyperlink"/>
                <w:noProof/>
              </w:rPr>
              <w:t>3.2 Policy Visualization WORKSHEET</w:t>
            </w:r>
            <w:r w:rsidR="001A11AE">
              <w:rPr>
                <w:noProof/>
                <w:webHidden/>
              </w:rPr>
              <w:tab/>
            </w:r>
            <w:r w:rsidR="001A11AE">
              <w:rPr>
                <w:noProof/>
                <w:webHidden/>
              </w:rPr>
              <w:fldChar w:fldCharType="begin"/>
            </w:r>
            <w:r w:rsidR="001A11AE">
              <w:rPr>
                <w:noProof/>
                <w:webHidden/>
              </w:rPr>
              <w:instrText xml:space="preserve"> PAGEREF _Toc422998392 \h </w:instrText>
            </w:r>
            <w:r w:rsidR="001A11AE">
              <w:rPr>
                <w:noProof/>
                <w:webHidden/>
              </w:rPr>
            </w:r>
            <w:r w:rsidR="001A11AE">
              <w:rPr>
                <w:noProof/>
                <w:webHidden/>
              </w:rPr>
              <w:fldChar w:fldCharType="separate"/>
            </w:r>
            <w:r w:rsidR="001A11AE">
              <w:rPr>
                <w:noProof/>
                <w:webHidden/>
              </w:rPr>
              <w:t>11</w:t>
            </w:r>
            <w:r w:rsidR="001A11AE">
              <w:rPr>
                <w:noProof/>
                <w:webHidden/>
              </w:rPr>
              <w:fldChar w:fldCharType="end"/>
            </w:r>
          </w:hyperlink>
        </w:p>
        <w:p w14:paraId="0D1FB159" w14:textId="77777777" w:rsidR="001A11AE" w:rsidRDefault="000D4E4D">
          <w:pPr>
            <w:pStyle w:val="TOC2"/>
            <w:tabs>
              <w:tab w:val="right" w:leader="dot" w:pos="9350"/>
            </w:tabs>
            <w:rPr>
              <w:noProof/>
              <w:sz w:val="22"/>
              <w:szCs w:val="22"/>
            </w:rPr>
          </w:pPr>
          <w:hyperlink w:anchor="_Toc422998393" w:history="1">
            <w:r w:rsidR="001A11AE" w:rsidRPr="00611B6A">
              <w:rPr>
                <w:rStyle w:val="Hyperlink"/>
                <w:noProof/>
              </w:rPr>
              <w:t>3.3 All Results WORKSHEET</w:t>
            </w:r>
            <w:r w:rsidR="001A11AE">
              <w:rPr>
                <w:noProof/>
                <w:webHidden/>
              </w:rPr>
              <w:tab/>
            </w:r>
            <w:r w:rsidR="001A11AE">
              <w:rPr>
                <w:noProof/>
                <w:webHidden/>
              </w:rPr>
              <w:fldChar w:fldCharType="begin"/>
            </w:r>
            <w:r w:rsidR="001A11AE">
              <w:rPr>
                <w:noProof/>
                <w:webHidden/>
              </w:rPr>
              <w:instrText xml:space="preserve"> PAGEREF _Toc422998393 \h </w:instrText>
            </w:r>
            <w:r w:rsidR="001A11AE">
              <w:rPr>
                <w:noProof/>
                <w:webHidden/>
              </w:rPr>
            </w:r>
            <w:r w:rsidR="001A11AE">
              <w:rPr>
                <w:noProof/>
                <w:webHidden/>
              </w:rPr>
              <w:fldChar w:fldCharType="separate"/>
            </w:r>
            <w:r w:rsidR="001A11AE">
              <w:rPr>
                <w:noProof/>
                <w:webHidden/>
              </w:rPr>
              <w:t>12</w:t>
            </w:r>
            <w:r w:rsidR="001A11AE">
              <w:rPr>
                <w:noProof/>
                <w:webHidden/>
              </w:rPr>
              <w:fldChar w:fldCharType="end"/>
            </w:r>
          </w:hyperlink>
        </w:p>
        <w:p w14:paraId="13E36067" w14:textId="77777777" w:rsidR="001A11AE" w:rsidRDefault="000D4E4D">
          <w:pPr>
            <w:pStyle w:val="TOC3"/>
            <w:tabs>
              <w:tab w:val="right" w:leader="dot" w:pos="9350"/>
            </w:tabs>
            <w:rPr>
              <w:noProof/>
              <w:sz w:val="22"/>
              <w:szCs w:val="22"/>
            </w:rPr>
          </w:pPr>
          <w:hyperlink w:anchor="_Toc422998394" w:history="1">
            <w:r w:rsidR="001A11AE" w:rsidRPr="00611B6A">
              <w:rPr>
                <w:rStyle w:val="Hyperlink"/>
                <w:noProof/>
              </w:rPr>
              <w:t>3.3.1 Don’t Open A Vial After…</w:t>
            </w:r>
            <w:r w:rsidR="001A11AE">
              <w:rPr>
                <w:noProof/>
                <w:webHidden/>
              </w:rPr>
              <w:tab/>
            </w:r>
            <w:r w:rsidR="001A11AE">
              <w:rPr>
                <w:noProof/>
                <w:webHidden/>
              </w:rPr>
              <w:fldChar w:fldCharType="begin"/>
            </w:r>
            <w:r w:rsidR="001A11AE">
              <w:rPr>
                <w:noProof/>
                <w:webHidden/>
              </w:rPr>
              <w:instrText xml:space="preserve"> PAGEREF _Toc422998394 \h </w:instrText>
            </w:r>
            <w:r w:rsidR="001A11AE">
              <w:rPr>
                <w:noProof/>
                <w:webHidden/>
              </w:rPr>
            </w:r>
            <w:r w:rsidR="001A11AE">
              <w:rPr>
                <w:noProof/>
                <w:webHidden/>
              </w:rPr>
              <w:fldChar w:fldCharType="separate"/>
            </w:r>
            <w:r w:rsidR="001A11AE">
              <w:rPr>
                <w:noProof/>
                <w:webHidden/>
              </w:rPr>
              <w:t>12</w:t>
            </w:r>
            <w:r w:rsidR="001A11AE">
              <w:rPr>
                <w:noProof/>
                <w:webHidden/>
              </w:rPr>
              <w:fldChar w:fldCharType="end"/>
            </w:r>
          </w:hyperlink>
        </w:p>
        <w:p w14:paraId="14F60452" w14:textId="77777777" w:rsidR="001A11AE" w:rsidRDefault="000D4E4D">
          <w:pPr>
            <w:pStyle w:val="TOC3"/>
            <w:tabs>
              <w:tab w:val="right" w:leader="dot" w:pos="9350"/>
            </w:tabs>
            <w:rPr>
              <w:noProof/>
              <w:sz w:val="22"/>
              <w:szCs w:val="22"/>
            </w:rPr>
          </w:pPr>
          <w:hyperlink w:anchor="_Toc422998395" w:history="1">
            <w:r w:rsidR="001A11AE" w:rsidRPr="00611B6A">
              <w:rPr>
                <w:rStyle w:val="Hyperlink"/>
                <w:noProof/>
              </w:rPr>
              <w:t>3.3.2 Expected Number of Vaccinations</w:t>
            </w:r>
            <w:r w:rsidR="001A11AE">
              <w:rPr>
                <w:noProof/>
                <w:webHidden/>
              </w:rPr>
              <w:tab/>
            </w:r>
            <w:r w:rsidR="001A11AE">
              <w:rPr>
                <w:noProof/>
                <w:webHidden/>
              </w:rPr>
              <w:fldChar w:fldCharType="begin"/>
            </w:r>
            <w:r w:rsidR="001A11AE">
              <w:rPr>
                <w:noProof/>
                <w:webHidden/>
              </w:rPr>
              <w:instrText xml:space="preserve"> PAGEREF _Toc422998395 \h </w:instrText>
            </w:r>
            <w:r w:rsidR="001A11AE">
              <w:rPr>
                <w:noProof/>
                <w:webHidden/>
              </w:rPr>
            </w:r>
            <w:r w:rsidR="001A11AE">
              <w:rPr>
                <w:noProof/>
                <w:webHidden/>
              </w:rPr>
              <w:fldChar w:fldCharType="separate"/>
            </w:r>
            <w:r w:rsidR="001A11AE">
              <w:rPr>
                <w:noProof/>
                <w:webHidden/>
              </w:rPr>
              <w:t>13</w:t>
            </w:r>
            <w:r w:rsidR="001A11AE">
              <w:rPr>
                <w:noProof/>
                <w:webHidden/>
              </w:rPr>
              <w:fldChar w:fldCharType="end"/>
            </w:r>
          </w:hyperlink>
        </w:p>
        <w:p w14:paraId="3D107A68" w14:textId="77777777" w:rsidR="001A11AE" w:rsidRDefault="000D4E4D">
          <w:pPr>
            <w:pStyle w:val="TOC1"/>
            <w:tabs>
              <w:tab w:val="right" w:leader="dot" w:pos="9350"/>
            </w:tabs>
            <w:rPr>
              <w:noProof/>
              <w:sz w:val="22"/>
              <w:szCs w:val="22"/>
            </w:rPr>
          </w:pPr>
          <w:hyperlink w:anchor="_Toc422998396" w:history="1">
            <w:r w:rsidR="001A11AE" w:rsidRPr="00611B6A">
              <w:rPr>
                <w:rStyle w:val="Hyperlink"/>
                <w:noProof/>
              </w:rPr>
              <w:t xml:space="preserve">4. Average Daily </w:t>
            </w:r>
            <w:r w:rsidR="001A11AE" w:rsidRPr="009B746D">
              <w:rPr>
                <w:rStyle w:val="Hyperlink"/>
                <w:noProof/>
                <w:u w:val="none"/>
              </w:rPr>
              <w:t>Demand</w:t>
            </w:r>
            <w:r w:rsidR="001A11AE" w:rsidRPr="00611B6A">
              <w:rPr>
                <w:rStyle w:val="Hyperlink"/>
                <w:noProof/>
              </w:rPr>
              <w:t xml:space="preserve"> Tool</w:t>
            </w:r>
            <w:r w:rsidR="001A11AE">
              <w:rPr>
                <w:noProof/>
                <w:webHidden/>
              </w:rPr>
              <w:tab/>
            </w:r>
            <w:r w:rsidR="001A11AE">
              <w:rPr>
                <w:noProof/>
                <w:webHidden/>
              </w:rPr>
              <w:fldChar w:fldCharType="begin"/>
            </w:r>
            <w:r w:rsidR="001A11AE">
              <w:rPr>
                <w:noProof/>
                <w:webHidden/>
              </w:rPr>
              <w:instrText xml:space="preserve"> PAGEREF _Toc422998396 \h </w:instrText>
            </w:r>
            <w:r w:rsidR="001A11AE">
              <w:rPr>
                <w:noProof/>
                <w:webHidden/>
              </w:rPr>
            </w:r>
            <w:r w:rsidR="001A11AE">
              <w:rPr>
                <w:noProof/>
                <w:webHidden/>
              </w:rPr>
              <w:fldChar w:fldCharType="separate"/>
            </w:r>
            <w:r w:rsidR="001A11AE">
              <w:rPr>
                <w:noProof/>
                <w:webHidden/>
              </w:rPr>
              <w:t>14</w:t>
            </w:r>
            <w:r w:rsidR="001A11AE">
              <w:rPr>
                <w:noProof/>
                <w:webHidden/>
              </w:rPr>
              <w:fldChar w:fldCharType="end"/>
            </w:r>
          </w:hyperlink>
        </w:p>
        <w:p w14:paraId="3C34BF99" w14:textId="77777777" w:rsidR="001A11AE" w:rsidRDefault="000D4E4D">
          <w:pPr>
            <w:pStyle w:val="TOC1"/>
            <w:tabs>
              <w:tab w:val="right" w:leader="dot" w:pos="9350"/>
            </w:tabs>
            <w:rPr>
              <w:noProof/>
              <w:sz w:val="22"/>
              <w:szCs w:val="22"/>
            </w:rPr>
          </w:pPr>
          <w:hyperlink w:anchor="_Toc422998397" w:history="1">
            <w:r w:rsidR="001A11AE" w:rsidRPr="00611B6A">
              <w:rPr>
                <w:rStyle w:val="Hyperlink"/>
                <w:noProof/>
              </w:rPr>
              <w:t>5. VaCRO Easy-Use Checklist</w:t>
            </w:r>
            <w:r w:rsidR="001A11AE">
              <w:rPr>
                <w:noProof/>
                <w:webHidden/>
              </w:rPr>
              <w:tab/>
            </w:r>
            <w:r w:rsidR="001A11AE">
              <w:rPr>
                <w:noProof/>
                <w:webHidden/>
              </w:rPr>
              <w:fldChar w:fldCharType="begin"/>
            </w:r>
            <w:r w:rsidR="001A11AE">
              <w:rPr>
                <w:noProof/>
                <w:webHidden/>
              </w:rPr>
              <w:instrText xml:space="preserve"> PAGEREF _Toc422998397 \h </w:instrText>
            </w:r>
            <w:r w:rsidR="001A11AE">
              <w:rPr>
                <w:noProof/>
                <w:webHidden/>
              </w:rPr>
            </w:r>
            <w:r w:rsidR="001A11AE">
              <w:rPr>
                <w:noProof/>
                <w:webHidden/>
              </w:rPr>
              <w:fldChar w:fldCharType="separate"/>
            </w:r>
            <w:r w:rsidR="001A11AE">
              <w:rPr>
                <w:noProof/>
                <w:webHidden/>
              </w:rPr>
              <w:t>15</w:t>
            </w:r>
            <w:r w:rsidR="001A11AE">
              <w:rPr>
                <w:noProof/>
                <w:webHidden/>
              </w:rPr>
              <w:fldChar w:fldCharType="end"/>
            </w:r>
          </w:hyperlink>
        </w:p>
        <w:p w14:paraId="674A021E" w14:textId="77777777" w:rsidR="0054086A" w:rsidRDefault="0054086A">
          <w:r>
            <w:rPr>
              <w:b/>
              <w:bCs/>
              <w:noProof/>
            </w:rPr>
            <w:fldChar w:fldCharType="end"/>
          </w:r>
        </w:p>
      </w:sdtContent>
    </w:sdt>
    <w:p w14:paraId="1D40374E" w14:textId="77777777" w:rsidR="0054086A" w:rsidRDefault="0054086A">
      <w:pPr>
        <w:rPr>
          <w:rFonts w:asciiTheme="majorHAnsi" w:eastAsiaTheme="majorEastAsia" w:hAnsiTheme="majorHAnsi" w:cstheme="majorBidi"/>
          <w:color w:val="2E74B5" w:themeColor="accent1" w:themeShade="BF"/>
          <w:sz w:val="32"/>
          <w:szCs w:val="32"/>
        </w:rPr>
      </w:pPr>
      <w:r>
        <w:br w:type="page"/>
      </w:r>
    </w:p>
    <w:p w14:paraId="43966F39" w14:textId="77777777" w:rsidR="009E3244" w:rsidRDefault="00CD0093" w:rsidP="00856D21">
      <w:pPr>
        <w:pStyle w:val="Heading1"/>
      </w:pPr>
      <w:bookmarkStart w:id="0" w:name="_Toc422998379"/>
      <w:r>
        <w:lastRenderedPageBreak/>
        <w:t xml:space="preserve">1. </w:t>
      </w:r>
      <w:r w:rsidR="00856D21">
        <w:t>Introduction</w:t>
      </w:r>
      <w:bookmarkEnd w:id="0"/>
    </w:p>
    <w:p w14:paraId="7D35A6E9" w14:textId="77777777" w:rsidR="00723455" w:rsidRDefault="00723455" w:rsidP="00723455">
      <w:pPr>
        <w:pStyle w:val="Heading2"/>
      </w:pPr>
      <w:bookmarkStart w:id="1" w:name="_Toc422998380"/>
      <w:r>
        <w:t>1.1 Purpose and Overview</w:t>
      </w:r>
      <w:bookmarkEnd w:id="1"/>
    </w:p>
    <w:p w14:paraId="0E51243F" w14:textId="77777777" w:rsidR="00776DF7" w:rsidRDefault="004E6DED" w:rsidP="004E6DED">
      <w:r>
        <w:t xml:space="preserve">The purpose of </w:t>
      </w:r>
      <w:proofErr w:type="spellStart"/>
      <w:r w:rsidR="007A0063">
        <w:t>VaCRO</w:t>
      </w:r>
      <w:proofErr w:type="spellEnd"/>
      <w:r>
        <w:t xml:space="preserve"> is to help clinicians minimize open vial waste</w:t>
      </w:r>
      <w:r w:rsidR="00F27C17">
        <w:t xml:space="preserve"> </w:t>
      </w:r>
      <w:r w:rsidR="00255BAA">
        <w:t>from</w:t>
      </w:r>
      <w:r w:rsidR="00F27C17">
        <w:t xml:space="preserve"> multi-dose vials</w:t>
      </w:r>
      <w:r>
        <w:t xml:space="preserve"> while maximizing immunization coverage</w:t>
      </w:r>
      <w:r w:rsidR="008F0F8D">
        <w:t>. This</w:t>
      </w:r>
      <w:r w:rsidR="00255BAA">
        <w:t xml:space="preserve"> </w:t>
      </w:r>
      <w:r w:rsidR="00B00ED0">
        <w:t xml:space="preserve">objective </w:t>
      </w:r>
      <w:r w:rsidR="008F0F8D">
        <w:t>is achieved</w:t>
      </w:r>
      <w:r>
        <w:t xml:space="preserve"> by determining optimal cut-off time</w:t>
      </w:r>
      <w:r w:rsidR="0033449E">
        <w:t>s</w:t>
      </w:r>
      <w:r>
        <w:t xml:space="preserve"> to stop vial reconstitution for a single type of vaccine. </w:t>
      </w:r>
      <w:r w:rsidR="00197123">
        <w:t>Optimal cut-off times are generated for each</w:t>
      </w:r>
      <w:r w:rsidR="007A0063">
        <w:t xml:space="preserve"> </w:t>
      </w:r>
      <w:r w:rsidR="00776DF7">
        <w:t>session</w:t>
      </w:r>
      <w:r w:rsidR="00197123">
        <w:t xml:space="preserve"> </w:t>
      </w:r>
      <w:r w:rsidR="00383B68">
        <w:t>(i.e.</w:t>
      </w:r>
      <w:r w:rsidR="00255BAA">
        <w:t>,</w:t>
      </w:r>
      <w:r w:rsidR="00383B68">
        <w:t xml:space="preserve"> </w:t>
      </w:r>
      <w:r w:rsidR="00255BAA">
        <w:t xml:space="preserve">each </w:t>
      </w:r>
      <w:r w:rsidR="00383B68">
        <w:t xml:space="preserve">clinic </w:t>
      </w:r>
      <w:r w:rsidR="00813A01">
        <w:t>work-day</w:t>
      </w:r>
      <w:r w:rsidR="00383B68">
        <w:t xml:space="preserve">) </w:t>
      </w:r>
      <w:r w:rsidR="0033449E">
        <w:t>as a function of</w:t>
      </w:r>
      <w:r w:rsidR="00776DF7">
        <w:t>:</w:t>
      </w:r>
    </w:p>
    <w:p w14:paraId="59E83211" w14:textId="4B649FED" w:rsidR="00776DF7" w:rsidRDefault="00776DF7" w:rsidP="00776DF7">
      <w:pPr>
        <w:pStyle w:val="ListParagraph"/>
        <w:numPr>
          <w:ilvl w:val="0"/>
          <w:numId w:val="3"/>
        </w:numPr>
      </w:pPr>
      <w:r>
        <w:t>Total number of vaccination sessions remaining before replenishment</w:t>
      </w:r>
      <w:r w:rsidR="003C65BB">
        <w:t xml:space="preserve"> (i.e., the next shipment of vaccines)</w:t>
      </w:r>
    </w:p>
    <w:p w14:paraId="3BD5A452" w14:textId="77777777" w:rsidR="00716587" w:rsidRDefault="00BB50B9" w:rsidP="00776DF7">
      <w:pPr>
        <w:pStyle w:val="ListParagraph"/>
        <w:numPr>
          <w:ilvl w:val="0"/>
          <w:numId w:val="3"/>
        </w:numPr>
      </w:pPr>
      <w:r>
        <w:t>N</w:t>
      </w:r>
      <w:r w:rsidR="00776DF7">
        <w:t>umber of vials remaining</w:t>
      </w:r>
    </w:p>
    <w:p w14:paraId="0E0DB815" w14:textId="77777777" w:rsidR="00776DF7" w:rsidRDefault="00716587" w:rsidP="00776DF7">
      <w:pPr>
        <w:pStyle w:val="ListParagraph"/>
        <w:numPr>
          <w:ilvl w:val="0"/>
          <w:numId w:val="3"/>
        </w:numPr>
      </w:pPr>
      <w:r>
        <w:t xml:space="preserve">Doses </w:t>
      </w:r>
      <w:r w:rsidR="00776DF7">
        <w:t>per vial</w:t>
      </w:r>
    </w:p>
    <w:p w14:paraId="3F5BAC62" w14:textId="77777777" w:rsidR="00776DF7" w:rsidRDefault="00776DF7" w:rsidP="00776DF7">
      <w:pPr>
        <w:pStyle w:val="ListParagraph"/>
        <w:numPr>
          <w:ilvl w:val="0"/>
          <w:numId w:val="3"/>
        </w:numPr>
      </w:pPr>
      <w:r>
        <w:t>Average daily demand (i.e.</w:t>
      </w:r>
      <w:r w:rsidR="00255BAA">
        <w:t>, expected</w:t>
      </w:r>
      <w:r>
        <w:t xml:space="preserve"> number of patients per session)</w:t>
      </w:r>
    </w:p>
    <w:p w14:paraId="3AF112A1" w14:textId="77777777" w:rsidR="00776DF7" w:rsidRDefault="00776DF7" w:rsidP="00776DF7">
      <w:pPr>
        <w:pStyle w:val="ListParagraph"/>
        <w:numPr>
          <w:ilvl w:val="0"/>
          <w:numId w:val="3"/>
        </w:numPr>
      </w:pPr>
      <w:r>
        <w:t>Total number of hours each session</w:t>
      </w:r>
    </w:p>
    <w:p w14:paraId="4D647AF6" w14:textId="77777777" w:rsidR="00D957B3" w:rsidRDefault="00716587" w:rsidP="004E6DED">
      <w:r>
        <w:t>The</w:t>
      </w:r>
      <w:r w:rsidR="008214AB">
        <w:t xml:space="preserve"> results</w:t>
      </w:r>
      <w:r>
        <w:t xml:space="preserve"> are listed</w:t>
      </w:r>
      <w:r w:rsidR="008214AB">
        <w:t xml:space="preserve"> </w:t>
      </w:r>
      <w:r w:rsidR="00B00ED0">
        <w:t>in</w:t>
      </w:r>
      <w:r w:rsidR="008214AB">
        <w:t xml:space="preserve"> </w:t>
      </w:r>
      <w:r w:rsidR="008214AB">
        <w:rPr>
          <w:i/>
        </w:rPr>
        <w:t xml:space="preserve">Recommended Actions Today </w:t>
      </w:r>
      <w:r w:rsidR="008214AB">
        <w:t>under the “Today” worksheet</w:t>
      </w:r>
      <w:r w:rsidR="008214AB">
        <w:rPr>
          <w:i/>
        </w:rPr>
        <w:t>.</w:t>
      </w:r>
      <w:r w:rsidR="008214AB">
        <w:t xml:space="preserve"> </w:t>
      </w:r>
    </w:p>
    <w:p w14:paraId="22CE0C5B" w14:textId="77777777" w:rsidR="00BF32BB" w:rsidRDefault="00251D78" w:rsidP="004E6DED">
      <w:r w:rsidRPr="008214AB">
        <w:t>The</w:t>
      </w:r>
      <w:r>
        <w:t xml:space="preserve"> optimal policy is </w:t>
      </w:r>
      <w:r w:rsidR="00B00ED0">
        <w:t>generated by</w:t>
      </w:r>
      <w:r>
        <w:t xml:space="preserve"> a Markov Decision Process model developed by Mofrad et al</w:t>
      </w:r>
      <w:r w:rsidR="0033449E">
        <w:t>.</w:t>
      </w:r>
      <w:r>
        <w:t xml:space="preserve"> (2014)</w:t>
      </w:r>
      <w:r w:rsidR="0080428C">
        <w:rPr>
          <w:rStyle w:val="FootnoteReference"/>
        </w:rPr>
        <w:footnoteReference w:id="1"/>
      </w:r>
      <w:r>
        <w:t>.</w:t>
      </w:r>
      <w:r w:rsidR="003632A9">
        <w:t xml:space="preserve"> </w:t>
      </w:r>
      <w:r w:rsidR="001B0870">
        <w:t xml:space="preserve">In this framework, </w:t>
      </w:r>
      <w:r w:rsidR="00BF32BB">
        <w:t>the following assumptions are made:</w:t>
      </w:r>
    </w:p>
    <w:p w14:paraId="55BCC27E" w14:textId="77777777" w:rsidR="00BF32BB" w:rsidRDefault="00383B68" w:rsidP="00723455">
      <w:pPr>
        <w:pStyle w:val="ListParagraph"/>
        <w:numPr>
          <w:ilvl w:val="0"/>
          <w:numId w:val="4"/>
        </w:numPr>
      </w:pPr>
      <w:r>
        <w:t xml:space="preserve">Vaccines are stored within their manufacturer-recommended ranges </w:t>
      </w:r>
      <w:r w:rsidR="00B00ED0">
        <w:t>at all times</w:t>
      </w:r>
    </w:p>
    <w:p w14:paraId="457E47E5" w14:textId="77777777" w:rsidR="00BF32BB" w:rsidRDefault="00383B68" w:rsidP="00723455">
      <w:pPr>
        <w:pStyle w:val="ListParagraph"/>
        <w:numPr>
          <w:ilvl w:val="0"/>
          <w:numId w:val="4"/>
        </w:numPr>
      </w:pPr>
      <w:r>
        <w:t>The s</w:t>
      </w:r>
      <w:r w:rsidR="00D34968">
        <w:t>helf life of an open vial is equal to the duration of the session in which it was opened</w:t>
      </w:r>
    </w:p>
    <w:p w14:paraId="1898FA27" w14:textId="77777777" w:rsidR="00355E08" w:rsidRDefault="00355E08" w:rsidP="00723455">
      <w:pPr>
        <w:pStyle w:val="ListParagraph"/>
        <w:numPr>
          <w:ilvl w:val="0"/>
          <w:numId w:val="4"/>
        </w:numPr>
      </w:pPr>
      <w:r>
        <w:t>All vials have the same vial size</w:t>
      </w:r>
    </w:p>
    <w:p w14:paraId="3FC17B77" w14:textId="77777777" w:rsidR="00BB50B9" w:rsidRDefault="003632A9" w:rsidP="004E6DED">
      <w:r>
        <w:t xml:space="preserve">This tool was developed </w:t>
      </w:r>
      <w:r w:rsidR="00FF2A00">
        <w:t>in C</w:t>
      </w:r>
      <w:r w:rsidR="003F638A">
        <w:t xml:space="preserve">++ and </w:t>
      </w:r>
      <w:r>
        <w:t>Visual Basic for Appl</w:t>
      </w:r>
      <w:r w:rsidR="003F638A">
        <w:t xml:space="preserve">ications within Microsoft </w:t>
      </w:r>
      <w:r w:rsidR="00B65A7E">
        <w:t>Excel</w:t>
      </w:r>
      <w:r w:rsidR="005B76E6">
        <w:t>.</w:t>
      </w:r>
    </w:p>
    <w:p w14:paraId="7CAA6123" w14:textId="6F8B39C6" w:rsidR="00BB50B9" w:rsidRDefault="005B1564" w:rsidP="00723455">
      <w:pPr>
        <w:pStyle w:val="Heading2"/>
      </w:pPr>
      <w:bookmarkStart w:id="2" w:name="_Toc422998381"/>
      <w:r>
        <w:t>1.</w:t>
      </w:r>
      <w:r w:rsidR="00723455">
        <w:t>2</w:t>
      </w:r>
      <w:r>
        <w:t xml:space="preserve"> Rational</w:t>
      </w:r>
      <w:r w:rsidR="003C65BB">
        <w:t>e</w:t>
      </w:r>
      <w:r>
        <w:t xml:space="preserve"> – Why use VaCRO?</w:t>
      </w:r>
      <w:bookmarkEnd w:id="2"/>
    </w:p>
    <w:p w14:paraId="2F5D84E9" w14:textId="4A53A47F" w:rsidR="005B1564" w:rsidRPr="00723455" w:rsidRDefault="00B65A7E" w:rsidP="004E6DED">
      <w:r>
        <w:t>To</w:t>
      </w:r>
      <w:r w:rsidR="002C7C57">
        <w:t xml:space="preserve"> maximize the number of children who receive vaccinations, clinicians must consider efficient ways to operate a vaccination clinic so that they can reduce vaccine waste. The World Health Organization (WHO) estimates that 50% of vaccines are wasted globally, most of which is caused by open vial waste</w:t>
      </w:r>
      <w:r w:rsidR="0099652A" w:rsidRPr="00723455">
        <w:rPr>
          <w:vertAlign w:val="superscript"/>
        </w:rPr>
        <w:t>2</w:t>
      </w:r>
      <w:r w:rsidR="002C7C57">
        <w:t xml:space="preserve">. Open vial waste occurs when a multi-dose </w:t>
      </w:r>
      <w:r w:rsidR="004207FF">
        <w:t xml:space="preserve">vial </w:t>
      </w:r>
      <w:r w:rsidR="002C7C57">
        <w:t xml:space="preserve">is </w:t>
      </w:r>
      <w:r>
        <w:t>reconstituted but its remaining doses are unused</w:t>
      </w:r>
      <w:r w:rsidR="002C7C57">
        <w:t xml:space="preserve"> before </w:t>
      </w:r>
      <w:r w:rsidR="00684A36">
        <w:t xml:space="preserve">vaccine </w:t>
      </w:r>
      <w:r w:rsidR="004207FF">
        <w:t>expiration</w:t>
      </w:r>
      <w:r w:rsidR="002C7C57">
        <w:t>.</w:t>
      </w:r>
      <w:r w:rsidR="00B655AE">
        <w:t xml:space="preserve"> One way to reduce open vial waste is to change the vaccine administration policy</w:t>
      </w:r>
      <w:r w:rsidR="008D6683">
        <w:t xml:space="preserve"> – the decision rules that dictate when vials are reconstituted</w:t>
      </w:r>
      <w:r w:rsidR="004C1B27">
        <w:t>.</w:t>
      </w:r>
      <w:r w:rsidR="00B655AE">
        <w:t xml:space="preserve"> </w:t>
      </w:r>
      <w:r w:rsidR="004C1B27">
        <w:t>I</w:t>
      </w:r>
      <w:r w:rsidR="00B655AE">
        <w:t xml:space="preserve">nstead of </w:t>
      </w:r>
      <w:r w:rsidR="00311D9B">
        <w:t xml:space="preserve">reconstituting </w:t>
      </w:r>
      <w:r w:rsidR="00B655AE">
        <w:t xml:space="preserve">vials whenever patients arrive </w:t>
      </w:r>
      <w:r w:rsidR="00541FA9">
        <w:t>(</w:t>
      </w:r>
      <w:r w:rsidR="00B655AE">
        <w:t>regardless of long-term consequences</w:t>
      </w:r>
      <w:r w:rsidR="00541FA9">
        <w:t>)</w:t>
      </w:r>
      <w:r w:rsidR="00B655AE">
        <w:t xml:space="preserve">, </w:t>
      </w:r>
      <w:proofErr w:type="spellStart"/>
      <w:r w:rsidR="00B655AE">
        <w:t>VaCRO</w:t>
      </w:r>
      <w:proofErr w:type="spellEnd"/>
      <w:r w:rsidR="00B655AE">
        <w:t xml:space="preserve"> determines optimal cut-off times each session for which it </w:t>
      </w:r>
      <w:r w:rsidR="00CF68F5">
        <w:t>is</w:t>
      </w:r>
      <w:r w:rsidR="00B655AE">
        <w:t xml:space="preserve"> optimal </w:t>
      </w:r>
      <w:r w:rsidR="00541FA9">
        <w:t xml:space="preserve">to </w:t>
      </w:r>
      <w:r w:rsidR="00CF68F5">
        <w:t>stop reconstituting vials so remaining</w:t>
      </w:r>
      <w:r w:rsidR="00541FA9">
        <w:t xml:space="preserve"> inventory</w:t>
      </w:r>
      <w:r w:rsidR="00CF68F5">
        <w:t xml:space="preserve"> is preserved</w:t>
      </w:r>
      <w:r w:rsidR="00541FA9">
        <w:t xml:space="preserve"> </w:t>
      </w:r>
      <w:r w:rsidR="00E75B4F">
        <w:t>for future demand</w:t>
      </w:r>
      <w:r w:rsidR="00541FA9">
        <w:t>.</w:t>
      </w:r>
      <w:r w:rsidR="00723455">
        <w:t xml:space="preserve"> The superior performance of this policy is described in Mofrad et al. (2014)</w:t>
      </w:r>
      <w:r w:rsidR="00723455" w:rsidRPr="00723455">
        <w:rPr>
          <w:vertAlign w:val="superscript"/>
        </w:rPr>
        <w:t>1</w:t>
      </w:r>
      <w:r w:rsidR="00723455">
        <w:t>.</w:t>
      </w:r>
    </w:p>
    <w:p w14:paraId="31C0A89A" w14:textId="77777777" w:rsidR="006E6624" w:rsidRDefault="006E6624">
      <w:r>
        <w:br w:type="page"/>
      </w:r>
    </w:p>
    <w:p w14:paraId="4710DA23" w14:textId="77777777" w:rsidR="00856D21" w:rsidRDefault="00CD0093" w:rsidP="00856D21">
      <w:pPr>
        <w:pStyle w:val="Heading1"/>
      </w:pPr>
      <w:bookmarkStart w:id="3" w:name="_2._Using_VaCRO"/>
      <w:bookmarkStart w:id="4" w:name="_Toc422998382"/>
      <w:bookmarkEnd w:id="3"/>
      <w:r>
        <w:lastRenderedPageBreak/>
        <w:t xml:space="preserve">2. </w:t>
      </w:r>
      <w:r w:rsidR="002348B6">
        <w:t xml:space="preserve">Using </w:t>
      </w:r>
      <w:r w:rsidR="00395E3A">
        <w:t>VaCRO</w:t>
      </w:r>
      <w:bookmarkEnd w:id="4"/>
    </w:p>
    <w:p w14:paraId="6C8D4169" w14:textId="602738ED" w:rsidR="008A3C85" w:rsidRDefault="008A3C85" w:rsidP="008A3C85">
      <w:r>
        <w:t xml:space="preserve">Use </w:t>
      </w:r>
      <w:proofErr w:type="spellStart"/>
      <w:r w:rsidR="00395E3A">
        <w:t>VaCRO</w:t>
      </w:r>
      <w:proofErr w:type="spellEnd"/>
      <w:r>
        <w:t xml:space="preserve"> </w:t>
      </w:r>
      <w:r w:rsidR="003D7941">
        <w:t>for each</w:t>
      </w:r>
      <w:r w:rsidR="00B82B32">
        <w:t xml:space="preserve"> available</w:t>
      </w:r>
      <w:r w:rsidR="003D7941">
        <w:t xml:space="preserve"> vaccine type </w:t>
      </w:r>
      <w:r>
        <w:t xml:space="preserve">at the start of each immunization session for </w:t>
      </w:r>
      <w:r w:rsidR="00F321E2">
        <w:t xml:space="preserve">the most accurate results. </w:t>
      </w:r>
      <w:r w:rsidR="008D6683">
        <w:t xml:space="preserve">However, </w:t>
      </w:r>
      <w:r w:rsidR="003C65BB">
        <w:t>if this</w:t>
      </w:r>
      <w:r w:rsidR="005E240A">
        <w:t xml:space="preserve"> frequency</w:t>
      </w:r>
      <w:r w:rsidR="00C76DC3">
        <w:t xml:space="preserve"> of use</w:t>
      </w:r>
      <w:r w:rsidR="003C65BB">
        <w:t xml:space="preserve"> is inconvenient, use </w:t>
      </w:r>
      <w:proofErr w:type="spellStart"/>
      <w:r w:rsidR="003C65BB">
        <w:t>VaCRO</w:t>
      </w:r>
      <w:proofErr w:type="spellEnd"/>
      <w:r w:rsidR="003C65BB">
        <w:t xml:space="preserve"> at the beginning of a set of immunization sessions and use the policies described in the “All Results” worksheet</w:t>
      </w:r>
      <w:r w:rsidR="009F7DB7">
        <w:t xml:space="preserve"> until the next replenishment</w:t>
      </w:r>
      <w:r w:rsidR="003C65BB">
        <w:t xml:space="preserve">. See </w:t>
      </w:r>
      <w:hyperlink w:anchor="_3.3.1_Don’t_Open" w:history="1">
        <w:r w:rsidR="009F7DB7" w:rsidRPr="009F7DB7">
          <w:rPr>
            <w:rStyle w:val="Hyperlink"/>
          </w:rPr>
          <w:t>Section 3.3.1</w:t>
        </w:r>
        <w:r w:rsidR="003C65BB" w:rsidRPr="009F7DB7">
          <w:rPr>
            <w:rStyle w:val="Hyperlink"/>
          </w:rPr>
          <w:t>.</w:t>
        </w:r>
      </w:hyperlink>
    </w:p>
    <w:p w14:paraId="02134B0A" w14:textId="77777777" w:rsidR="006E6624" w:rsidRDefault="006E6624" w:rsidP="00326D65">
      <w:pPr>
        <w:pStyle w:val="Heading2"/>
      </w:pPr>
      <w:bookmarkStart w:id="5" w:name="_Toc422998383"/>
      <w:r>
        <w:t>2.1 System Requirements</w:t>
      </w:r>
      <w:bookmarkEnd w:id="5"/>
    </w:p>
    <w:p w14:paraId="06A76E3A" w14:textId="603C5885" w:rsidR="006F11BD" w:rsidRDefault="006F11BD" w:rsidP="006E6624">
      <w:pPr>
        <w:pStyle w:val="ListParagraph"/>
        <w:numPr>
          <w:ilvl w:val="0"/>
          <w:numId w:val="1"/>
        </w:numPr>
      </w:pPr>
      <w:r>
        <w:t>Operating System: Windows 2003 or higher</w:t>
      </w:r>
    </w:p>
    <w:p w14:paraId="393275B5" w14:textId="363E014D" w:rsidR="006E6624" w:rsidRDefault="006E6624" w:rsidP="006E6624">
      <w:pPr>
        <w:pStyle w:val="ListParagraph"/>
        <w:numPr>
          <w:ilvl w:val="0"/>
          <w:numId w:val="1"/>
        </w:numPr>
      </w:pPr>
      <w:r>
        <w:t xml:space="preserve">Software: Microsoft </w:t>
      </w:r>
      <w:r w:rsidR="00B65A7E">
        <w:t>E</w:t>
      </w:r>
      <w:r w:rsidR="002E2D7E">
        <w:t>xcel</w:t>
      </w:r>
      <w:r>
        <w:t xml:space="preserve"> </w:t>
      </w:r>
      <w:r w:rsidR="00AA4F03">
        <w:t>(MS</w:t>
      </w:r>
      <w:r w:rsidR="008A4AF6">
        <w:t>-</w:t>
      </w:r>
      <w:r w:rsidR="00AA4F03">
        <w:t xml:space="preserve">Excel) </w:t>
      </w:r>
      <w:r>
        <w:t>2003 or higher</w:t>
      </w:r>
    </w:p>
    <w:p w14:paraId="7D8ED9DC" w14:textId="6C48CE19" w:rsidR="00B975B0" w:rsidRPr="004C6707" w:rsidRDefault="00B975B0" w:rsidP="006E6624">
      <w:pPr>
        <w:pStyle w:val="ListParagraph"/>
        <w:numPr>
          <w:ilvl w:val="0"/>
          <w:numId w:val="1"/>
        </w:numPr>
      </w:pPr>
      <w:proofErr w:type="spellStart"/>
      <w:r>
        <w:t>WinZIP</w:t>
      </w:r>
      <w:proofErr w:type="spellEnd"/>
      <w:r>
        <w:t>, WinRAR, 7-ZIP, or any other unzipping software.</w:t>
      </w:r>
    </w:p>
    <w:p w14:paraId="5FDA67A3" w14:textId="61BC0A79" w:rsidR="006E6624" w:rsidRDefault="0003257C" w:rsidP="009E3244">
      <w:pPr>
        <w:pStyle w:val="Heading2"/>
      </w:pPr>
      <w:bookmarkStart w:id="6" w:name="_2.2_Unzipping_VaCRO"/>
      <w:bookmarkStart w:id="7" w:name="_Toc422998384"/>
      <w:bookmarkEnd w:id="6"/>
      <w:r>
        <w:t>2.2</w:t>
      </w:r>
      <w:r w:rsidR="00B975B0">
        <w:t xml:space="preserve"> Unzipping VaCRO</w:t>
      </w:r>
      <w:bookmarkEnd w:id="7"/>
    </w:p>
    <w:p w14:paraId="048E6D09" w14:textId="0E054834" w:rsidR="0061788D" w:rsidRDefault="0061788D">
      <w:r>
        <w:t xml:space="preserve">To unzip </w:t>
      </w:r>
      <w:proofErr w:type="spellStart"/>
      <w:r>
        <w:t>VaCRO</w:t>
      </w:r>
      <w:proofErr w:type="spellEnd"/>
      <w:r>
        <w:t xml:space="preserve">, find the folder in which the Pitt </w:t>
      </w:r>
      <w:proofErr w:type="spellStart"/>
      <w:r>
        <w:t>VaCRO</w:t>
      </w:r>
      <w:proofErr w:type="spellEnd"/>
      <w:r>
        <w:t xml:space="preserve"> </w:t>
      </w:r>
      <w:r w:rsidR="002E267D">
        <w:t xml:space="preserve">ZIP </w:t>
      </w:r>
      <w:r>
        <w:t xml:space="preserve">archive was saved after it was downloaded. Right-click the </w:t>
      </w:r>
      <w:r w:rsidR="00D5525D">
        <w:t xml:space="preserve">Pitt </w:t>
      </w:r>
      <w:proofErr w:type="spellStart"/>
      <w:r w:rsidR="00D5525D">
        <w:t>VaCRO</w:t>
      </w:r>
      <w:proofErr w:type="spellEnd"/>
      <w:r w:rsidR="00D5525D">
        <w:t xml:space="preserve"> </w:t>
      </w:r>
      <w:r w:rsidR="002E267D">
        <w:t xml:space="preserve">ZIP </w:t>
      </w:r>
      <w:r w:rsidR="00D5525D">
        <w:t xml:space="preserve">archive and click “Extract to Pitt </w:t>
      </w:r>
      <w:proofErr w:type="spellStart"/>
      <w:r w:rsidR="00D5525D">
        <w:t>VaCRO</w:t>
      </w:r>
      <w:proofErr w:type="spellEnd"/>
      <w:r w:rsidR="00D5525D">
        <w:t>\”</w:t>
      </w:r>
      <w:r w:rsidR="00625FC8">
        <w:t xml:space="preserve"> as shown in red in</w:t>
      </w:r>
      <w:r w:rsidR="00D5525D">
        <w:t xml:space="preserve"> </w:t>
      </w:r>
      <w:r w:rsidR="00D5525D">
        <w:fldChar w:fldCharType="begin"/>
      </w:r>
      <w:r w:rsidR="00D5525D">
        <w:instrText xml:space="preserve"> REF _Ref422493493 \h </w:instrText>
      </w:r>
      <w:r w:rsidR="00D5525D">
        <w:fldChar w:fldCharType="separate"/>
      </w:r>
      <w:r w:rsidR="004C29FB">
        <w:t xml:space="preserve">Figure </w:t>
      </w:r>
      <w:r w:rsidR="004C29FB">
        <w:rPr>
          <w:noProof/>
        </w:rPr>
        <w:t>1</w:t>
      </w:r>
      <w:r w:rsidR="00D5525D">
        <w:fldChar w:fldCharType="end"/>
      </w:r>
      <w:r w:rsidR="00D5525D">
        <w:t>.</w:t>
      </w:r>
      <w:r w:rsidR="001E7F51">
        <w:t xml:space="preserve"> A folder entitled “Pitt </w:t>
      </w:r>
      <w:proofErr w:type="spellStart"/>
      <w:r w:rsidR="001E7F51">
        <w:t>VaCRO</w:t>
      </w:r>
      <w:proofErr w:type="spellEnd"/>
      <w:r w:rsidR="001E7F51">
        <w:t xml:space="preserve">” should appear. </w:t>
      </w:r>
      <w:r w:rsidR="009F7DB7">
        <w:t xml:space="preserve"> See </w:t>
      </w:r>
      <w:r w:rsidR="009F7DB7">
        <w:fldChar w:fldCharType="begin"/>
      </w:r>
      <w:r w:rsidR="009F7DB7">
        <w:instrText xml:space="preserve"> REF _Ref422738351 \h </w:instrText>
      </w:r>
      <w:r w:rsidR="009F7DB7">
        <w:fldChar w:fldCharType="separate"/>
      </w:r>
      <w:r w:rsidR="004C29FB">
        <w:t xml:space="preserve">Figure </w:t>
      </w:r>
      <w:r w:rsidR="004C29FB">
        <w:rPr>
          <w:noProof/>
        </w:rPr>
        <w:t>2</w:t>
      </w:r>
      <w:r w:rsidR="009F7DB7">
        <w:fldChar w:fldCharType="end"/>
      </w:r>
      <w:r w:rsidR="009F7DB7">
        <w:t>.</w:t>
      </w:r>
    </w:p>
    <w:p w14:paraId="66F9A5BE" w14:textId="77777777" w:rsidR="0061788D" w:rsidRDefault="0061788D"/>
    <w:p w14:paraId="226A07B9" w14:textId="77777777" w:rsidR="00D5525D" w:rsidRDefault="0061788D" w:rsidP="009E3244">
      <w:pPr>
        <w:keepNext/>
      </w:pPr>
      <w:r>
        <w:rPr>
          <w:noProof/>
        </w:rPr>
        <w:drawing>
          <wp:inline distT="0" distB="0" distL="0" distR="0" wp14:anchorId="0E2FCF5B" wp14:editId="7872EC07">
            <wp:extent cx="5743575" cy="16383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3575" cy="1638300"/>
                    </a:xfrm>
                    <a:prstGeom prst="rect">
                      <a:avLst/>
                    </a:prstGeom>
                    <a:noFill/>
                    <a:ln>
                      <a:noFill/>
                    </a:ln>
                  </pic:spPr>
                </pic:pic>
              </a:graphicData>
            </a:graphic>
          </wp:inline>
        </w:drawing>
      </w:r>
    </w:p>
    <w:p w14:paraId="101D2FBC" w14:textId="3CD39392" w:rsidR="00B975B0" w:rsidRDefault="00D5525D" w:rsidP="009E3244">
      <w:pPr>
        <w:pStyle w:val="Caption"/>
      </w:pPr>
      <w:bookmarkStart w:id="8" w:name="_Ref422493493"/>
      <w:r>
        <w:t xml:space="preserve">Figure </w:t>
      </w:r>
      <w:fldSimple w:instr=" SEQ Figure \* ARABIC ">
        <w:r w:rsidR="004C29FB">
          <w:rPr>
            <w:noProof/>
          </w:rPr>
          <w:t>1</w:t>
        </w:r>
      </w:fldSimple>
      <w:bookmarkEnd w:id="8"/>
      <w:r>
        <w:t xml:space="preserve"> Unzipping Pitt </w:t>
      </w:r>
      <w:proofErr w:type="spellStart"/>
      <w:r>
        <w:t>VaCRO</w:t>
      </w:r>
      <w:proofErr w:type="spellEnd"/>
      <w:r w:rsidR="00E82EE3">
        <w:t xml:space="preserve"> using WinRAR</w:t>
      </w:r>
    </w:p>
    <w:p w14:paraId="755CF015" w14:textId="77777777" w:rsidR="009F7DB7" w:rsidRDefault="009F7DB7" w:rsidP="009F7DB7">
      <w:pPr>
        <w:keepNext/>
      </w:pPr>
      <w:r>
        <w:rPr>
          <w:noProof/>
        </w:rPr>
        <w:drawing>
          <wp:inline distT="0" distB="0" distL="0" distR="0" wp14:anchorId="7D885A17" wp14:editId="7036658D">
            <wp:extent cx="5688330" cy="878840"/>
            <wp:effectExtent l="0" t="0" r="762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8330" cy="878840"/>
                    </a:xfrm>
                    <a:prstGeom prst="rect">
                      <a:avLst/>
                    </a:prstGeom>
                    <a:noFill/>
                    <a:ln>
                      <a:noFill/>
                    </a:ln>
                  </pic:spPr>
                </pic:pic>
              </a:graphicData>
            </a:graphic>
          </wp:inline>
        </w:drawing>
      </w:r>
    </w:p>
    <w:p w14:paraId="2BE85287" w14:textId="0F6C30E1" w:rsidR="009F7DB7" w:rsidRPr="009F7DB7" w:rsidRDefault="009F7DB7" w:rsidP="009F7DB7">
      <w:pPr>
        <w:pStyle w:val="Caption"/>
      </w:pPr>
      <w:bookmarkStart w:id="9" w:name="_Ref422738351"/>
      <w:r>
        <w:t xml:space="preserve">Figure </w:t>
      </w:r>
      <w:r w:rsidR="000D4E4D">
        <w:fldChar w:fldCharType="begin"/>
      </w:r>
      <w:r w:rsidR="000D4E4D">
        <w:instrText xml:space="preserve"> SEQ Figure \* ARABIC </w:instrText>
      </w:r>
      <w:r w:rsidR="000D4E4D">
        <w:fldChar w:fldCharType="separate"/>
      </w:r>
      <w:proofErr w:type="gramStart"/>
      <w:r w:rsidR="004C29FB">
        <w:rPr>
          <w:noProof/>
        </w:rPr>
        <w:t>2</w:t>
      </w:r>
      <w:r w:rsidR="000D4E4D">
        <w:rPr>
          <w:noProof/>
        </w:rPr>
        <w:fldChar w:fldCharType="end"/>
      </w:r>
      <w:bookmarkEnd w:id="9"/>
      <w:r>
        <w:t xml:space="preserve"> Pitt </w:t>
      </w:r>
      <w:proofErr w:type="spellStart"/>
      <w:r>
        <w:t>VaCRO</w:t>
      </w:r>
      <w:proofErr w:type="spellEnd"/>
      <w:r>
        <w:t xml:space="preserve"> Folder</w:t>
      </w:r>
      <w:proofErr w:type="gramEnd"/>
    </w:p>
    <w:p w14:paraId="1837B22B" w14:textId="720F6241" w:rsidR="00B044B0" w:rsidRDefault="00B044B0" w:rsidP="00B044B0">
      <w:r>
        <w:t xml:space="preserve">The </w:t>
      </w:r>
      <w:r w:rsidR="009F7DB7">
        <w:t>“</w:t>
      </w:r>
      <w:r>
        <w:t xml:space="preserve">Pitt </w:t>
      </w:r>
      <w:proofErr w:type="spellStart"/>
      <w:r>
        <w:t>VaCRO</w:t>
      </w:r>
      <w:proofErr w:type="spellEnd"/>
      <w:r w:rsidR="009F7DB7">
        <w:t>”</w:t>
      </w:r>
      <w:r>
        <w:t xml:space="preserve"> folder contains two folders entitled “Debug” and “Output”, the User Manual, and two MS-Excel workbooks entitled “Average Daily Demand Tool” and “</w:t>
      </w:r>
      <w:proofErr w:type="spellStart"/>
      <w:r>
        <w:t>VaCRO</w:t>
      </w:r>
      <w:proofErr w:type="spellEnd"/>
      <w:r>
        <w:t xml:space="preserve">”. See </w:t>
      </w:r>
      <w:r>
        <w:fldChar w:fldCharType="begin"/>
      </w:r>
      <w:r>
        <w:instrText xml:space="preserve"> REF _Ref422493501 \h </w:instrText>
      </w:r>
      <w:r>
        <w:fldChar w:fldCharType="separate"/>
      </w:r>
      <w:r w:rsidR="004C29FB">
        <w:rPr>
          <w:b/>
          <w:bCs/>
        </w:rPr>
        <w:t>Error! Reference source not found.</w:t>
      </w:r>
      <w:r>
        <w:fldChar w:fldCharType="end"/>
      </w:r>
      <w:r>
        <w:t xml:space="preserve">. Refer to </w:t>
      </w:r>
      <w:hyperlink w:anchor="_4._Average_Daily" w:history="1">
        <w:r w:rsidRPr="00666496">
          <w:rPr>
            <w:rStyle w:val="Hyperlink"/>
          </w:rPr>
          <w:t>Section 4</w:t>
        </w:r>
      </w:hyperlink>
      <w:r>
        <w:t xml:space="preserve"> for instructions on using the Average Daily Demand Tool. </w:t>
      </w:r>
      <w:r w:rsidR="009F7DB7">
        <w:t xml:space="preserve">Sections </w:t>
      </w:r>
      <w:hyperlink w:anchor="_2.3_Launching_VaCRO" w:history="1">
        <w:r w:rsidR="009F7DB7" w:rsidRPr="009F7DB7">
          <w:rPr>
            <w:rStyle w:val="Hyperlink"/>
          </w:rPr>
          <w:t>2.3</w:t>
        </w:r>
      </w:hyperlink>
      <w:r w:rsidR="009F7DB7">
        <w:t xml:space="preserve"> and </w:t>
      </w:r>
      <w:hyperlink w:anchor="_2.4_Description_of" w:history="1">
        <w:r w:rsidR="009F7DB7" w:rsidRPr="009F7DB7">
          <w:rPr>
            <w:rStyle w:val="Hyperlink"/>
          </w:rPr>
          <w:t>2.4</w:t>
        </w:r>
      </w:hyperlink>
      <w:r w:rsidR="009F7DB7">
        <w:t xml:space="preserve"> </w:t>
      </w:r>
      <w:r>
        <w:t xml:space="preserve">provide instructions for using </w:t>
      </w:r>
      <w:proofErr w:type="spellStart"/>
      <w:r>
        <w:t>VaCRO</w:t>
      </w:r>
      <w:proofErr w:type="spellEnd"/>
      <w:r>
        <w:t xml:space="preserve"> while </w:t>
      </w:r>
      <w:hyperlink w:anchor="_3._Interpreting_Results" w:history="1">
        <w:r w:rsidRPr="00666496">
          <w:rPr>
            <w:rStyle w:val="Hyperlink"/>
          </w:rPr>
          <w:t>Section 3</w:t>
        </w:r>
      </w:hyperlink>
      <w:r>
        <w:t xml:space="preserve"> provides instructions for interpreting the output from </w:t>
      </w:r>
      <w:proofErr w:type="spellStart"/>
      <w:r>
        <w:t>VaCRO</w:t>
      </w:r>
      <w:proofErr w:type="spellEnd"/>
      <w:r>
        <w:t>.</w:t>
      </w:r>
    </w:p>
    <w:p w14:paraId="1A9A7B9A" w14:textId="77777777" w:rsidR="00C00D5B" w:rsidRDefault="00C00D5B" w:rsidP="00C00D5B">
      <w:pPr>
        <w:keepNext/>
      </w:pPr>
      <w:r>
        <w:rPr>
          <w:noProof/>
        </w:rPr>
        <w:lastRenderedPageBreak/>
        <w:drawing>
          <wp:inline distT="0" distB="0" distL="0" distR="0" wp14:anchorId="7FFE6E04" wp14:editId="5ECF9E57">
            <wp:extent cx="5606415" cy="1458595"/>
            <wp:effectExtent l="0" t="0" r="0" b="825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6415" cy="1458595"/>
                    </a:xfrm>
                    <a:prstGeom prst="rect">
                      <a:avLst/>
                    </a:prstGeom>
                    <a:noFill/>
                    <a:ln>
                      <a:noFill/>
                    </a:ln>
                  </pic:spPr>
                </pic:pic>
              </a:graphicData>
            </a:graphic>
          </wp:inline>
        </w:drawing>
      </w:r>
    </w:p>
    <w:p w14:paraId="338492BF" w14:textId="4B3459CA" w:rsidR="00C00D5B" w:rsidRDefault="00C00D5B" w:rsidP="00C00D5B">
      <w:pPr>
        <w:pStyle w:val="Caption"/>
      </w:pPr>
      <w:proofErr w:type="gramStart"/>
      <w:r>
        <w:t xml:space="preserve">Figure </w:t>
      </w:r>
      <w:fldSimple w:instr=" SEQ Figure \* ARABIC ">
        <w:r w:rsidR="004C29FB">
          <w:rPr>
            <w:noProof/>
          </w:rPr>
          <w:t>3</w:t>
        </w:r>
      </w:fldSimple>
      <w:r>
        <w:rPr>
          <w:noProof/>
        </w:rPr>
        <w:t>.</w:t>
      </w:r>
      <w:proofErr w:type="gramEnd"/>
      <w:r>
        <w:t xml:space="preserve"> Pitt </w:t>
      </w:r>
      <w:proofErr w:type="spellStart"/>
      <w:r>
        <w:t>VaCRO</w:t>
      </w:r>
      <w:proofErr w:type="spellEnd"/>
      <w:r>
        <w:t xml:space="preserve"> folder and files</w:t>
      </w:r>
    </w:p>
    <w:p w14:paraId="4D7B9F48" w14:textId="77777777" w:rsidR="00C00D5B" w:rsidRDefault="00C00D5B" w:rsidP="00B044B0"/>
    <w:p w14:paraId="2BBACEB9" w14:textId="77777777" w:rsidR="00B044B0" w:rsidRDefault="00B044B0" w:rsidP="00B044B0">
      <w:r>
        <w:t xml:space="preserve">The “Debug” folder contains the executable file, “DServiceTimeVaringModel.exe,” which </w:t>
      </w:r>
      <w:proofErr w:type="spellStart"/>
      <w:r>
        <w:t>VaCRO</w:t>
      </w:r>
      <w:proofErr w:type="spellEnd"/>
      <w:r>
        <w:t xml:space="preserve"> calls upon to compute optimal cut-off times. These calculations are saved in the “Output” folder as comma-separated value (.CSV) files. The data from these output files are read and printed nicely on MS-Excel spreadsheets by </w:t>
      </w:r>
      <w:proofErr w:type="spellStart"/>
      <w:r>
        <w:t>VaCRO</w:t>
      </w:r>
      <w:proofErr w:type="spellEnd"/>
      <w:r>
        <w:t xml:space="preserve">. </w:t>
      </w:r>
      <w:r w:rsidRPr="000D2DC7">
        <w:rPr>
          <w:b/>
        </w:rPr>
        <w:t xml:space="preserve">Since </w:t>
      </w:r>
      <w:proofErr w:type="spellStart"/>
      <w:r w:rsidRPr="000D2DC7">
        <w:rPr>
          <w:b/>
        </w:rPr>
        <w:t>VaCRO</w:t>
      </w:r>
      <w:proofErr w:type="spellEnd"/>
      <w:r w:rsidRPr="000D2DC7">
        <w:rPr>
          <w:b/>
        </w:rPr>
        <w:t xml:space="preserve"> automatically coordinates these functions, it is </w:t>
      </w:r>
      <w:r>
        <w:rPr>
          <w:b/>
        </w:rPr>
        <w:t>unnecessary</w:t>
      </w:r>
      <w:r w:rsidRPr="000D2DC7">
        <w:rPr>
          <w:b/>
        </w:rPr>
        <w:t xml:space="preserve"> to manually use any of the files in the “Debug” or “Output” folders. It is important that the names of these folders and the contents of the “Debug” folder are unchanged. </w:t>
      </w:r>
      <w:r>
        <w:rPr>
          <w:b/>
        </w:rPr>
        <w:t xml:space="preserve">Otherwise, </w:t>
      </w:r>
      <w:proofErr w:type="spellStart"/>
      <w:r>
        <w:rPr>
          <w:b/>
        </w:rPr>
        <w:t>VaCRO</w:t>
      </w:r>
      <w:proofErr w:type="spellEnd"/>
      <w:r>
        <w:rPr>
          <w:b/>
        </w:rPr>
        <w:t xml:space="preserve"> will not run. </w:t>
      </w:r>
      <w:r w:rsidRPr="000D2DC7">
        <w:rPr>
          <w:b/>
        </w:rPr>
        <w:t xml:space="preserve">Furthermore, these folders MUST remain in the “Pitt </w:t>
      </w:r>
      <w:proofErr w:type="spellStart"/>
      <w:r w:rsidRPr="000D2DC7">
        <w:rPr>
          <w:b/>
        </w:rPr>
        <w:t>VaCRO</w:t>
      </w:r>
      <w:proofErr w:type="spellEnd"/>
      <w:r w:rsidRPr="000D2DC7">
        <w:rPr>
          <w:b/>
        </w:rPr>
        <w:t xml:space="preserve">” folder for </w:t>
      </w:r>
      <w:proofErr w:type="spellStart"/>
      <w:r w:rsidRPr="000D2DC7">
        <w:rPr>
          <w:b/>
        </w:rPr>
        <w:t>VaCRO</w:t>
      </w:r>
      <w:proofErr w:type="spellEnd"/>
      <w:r w:rsidRPr="000D2DC7">
        <w:rPr>
          <w:b/>
        </w:rPr>
        <w:t xml:space="preserve"> to run properly</w:t>
      </w:r>
      <w:r>
        <w:t>.</w:t>
      </w:r>
    </w:p>
    <w:p w14:paraId="18B0102C" w14:textId="77777777" w:rsidR="00C00D5B" w:rsidRDefault="00C00D5B" w:rsidP="00B044B0"/>
    <w:p w14:paraId="19BD8F85" w14:textId="77777777" w:rsidR="00B044B0" w:rsidRPr="00B044B0" w:rsidRDefault="00B044B0" w:rsidP="009F7DB7"/>
    <w:p w14:paraId="58C6C29D" w14:textId="163FC594" w:rsidR="0054086A" w:rsidRDefault="00CD0093" w:rsidP="0054086A">
      <w:pPr>
        <w:pStyle w:val="Heading2"/>
      </w:pPr>
      <w:bookmarkStart w:id="10" w:name="_2.3_Launching_VaCRO"/>
      <w:bookmarkStart w:id="11" w:name="_Toc422998385"/>
      <w:bookmarkEnd w:id="10"/>
      <w:r>
        <w:t>2.</w:t>
      </w:r>
      <w:r w:rsidR="00B975B0">
        <w:t xml:space="preserve">3 </w:t>
      </w:r>
      <w:r w:rsidR="0054086A">
        <w:t xml:space="preserve">Launching </w:t>
      </w:r>
      <w:r w:rsidR="00395E3A">
        <w:t>VaCRO</w:t>
      </w:r>
      <w:bookmarkEnd w:id="11"/>
    </w:p>
    <w:p w14:paraId="7A098092" w14:textId="23A63C57" w:rsidR="008871F8" w:rsidRDefault="00ED22AA" w:rsidP="0054086A">
      <w:r>
        <w:t xml:space="preserve">First, unzip the “Pitt </w:t>
      </w:r>
      <w:proofErr w:type="spellStart"/>
      <w:r>
        <w:t>VaCRO</w:t>
      </w:r>
      <w:proofErr w:type="spellEnd"/>
      <w:r>
        <w:t>” folder</w:t>
      </w:r>
      <w:r w:rsidR="00567F68">
        <w:t xml:space="preserve">. </w:t>
      </w:r>
      <w:r w:rsidR="007A5AAD">
        <w:t xml:space="preserve">See </w:t>
      </w:r>
      <w:hyperlink w:anchor="_2.2_Unzipping_VaCRO" w:history="1">
        <w:r w:rsidR="0031017F" w:rsidRPr="0031017F">
          <w:rPr>
            <w:rStyle w:val="Hyperlink"/>
          </w:rPr>
          <w:t>S</w:t>
        </w:r>
        <w:r w:rsidR="007A5AAD" w:rsidRPr="0031017F">
          <w:rPr>
            <w:rStyle w:val="Hyperlink"/>
          </w:rPr>
          <w:t>ection</w:t>
        </w:r>
        <w:r w:rsidR="00E53710" w:rsidRPr="0031017F">
          <w:rPr>
            <w:rStyle w:val="Hyperlink"/>
          </w:rPr>
          <w:t xml:space="preserve"> 2.2</w:t>
        </w:r>
      </w:hyperlink>
      <w:r w:rsidR="007A5AAD">
        <w:t xml:space="preserve"> for instructions on unzipping Pitt </w:t>
      </w:r>
      <w:proofErr w:type="spellStart"/>
      <w:r w:rsidR="007A5AAD">
        <w:t>VaCRO</w:t>
      </w:r>
      <w:proofErr w:type="spellEnd"/>
      <w:r w:rsidR="00E53710">
        <w:t>.</w:t>
      </w:r>
      <w:r w:rsidR="0003257C">
        <w:t xml:space="preserve"> </w:t>
      </w:r>
    </w:p>
    <w:p w14:paraId="5C24D82D" w14:textId="7A0183F5" w:rsidR="0054086A" w:rsidRDefault="0054086A" w:rsidP="0054086A">
      <w:r>
        <w:t xml:space="preserve">To launch </w:t>
      </w:r>
      <w:proofErr w:type="spellStart"/>
      <w:r w:rsidR="00395E3A">
        <w:t>VaCRO</w:t>
      </w:r>
      <w:proofErr w:type="spellEnd"/>
      <w:r>
        <w:t>, double-click the MS-</w:t>
      </w:r>
      <w:r w:rsidR="00B65A7E">
        <w:t>Excel</w:t>
      </w:r>
      <w:r>
        <w:t xml:space="preserve"> file entitled “</w:t>
      </w:r>
      <w:proofErr w:type="spellStart"/>
      <w:r w:rsidR="006E6624">
        <w:t>VaCRO</w:t>
      </w:r>
      <w:proofErr w:type="spellEnd"/>
      <w:r w:rsidR="00A60A64">
        <w:t>.</w:t>
      </w:r>
      <w:r>
        <w:t>”</w:t>
      </w:r>
      <w:r w:rsidR="00844890">
        <w:t xml:space="preserve"> </w:t>
      </w:r>
      <w:r w:rsidR="00844890">
        <w:rPr>
          <w:b/>
        </w:rPr>
        <w:t xml:space="preserve">Make sure </w:t>
      </w:r>
      <w:proofErr w:type="gramStart"/>
      <w:r w:rsidR="00C54D95">
        <w:rPr>
          <w:b/>
        </w:rPr>
        <w:t>that ”</w:t>
      </w:r>
      <w:proofErr w:type="spellStart"/>
      <w:proofErr w:type="gramEnd"/>
      <w:r w:rsidR="00C54D95">
        <w:rPr>
          <w:b/>
        </w:rPr>
        <w:t>VaCRO</w:t>
      </w:r>
      <w:proofErr w:type="spellEnd"/>
      <w:r w:rsidR="00C54D95">
        <w:rPr>
          <w:b/>
        </w:rPr>
        <w:t>” is not removed</w:t>
      </w:r>
      <w:r w:rsidR="00A103AE">
        <w:rPr>
          <w:b/>
        </w:rPr>
        <w:t xml:space="preserve"> </w:t>
      </w:r>
      <w:r w:rsidR="00844890">
        <w:rPr>
          <w:b/>
        </w:rPr>
        <w:t xml:space="preserve">from </w:t>
      </w:r>
      <w:r w:rsidR="00A103AE">
        <w:rPr>
          <w:b/>
        </w:rPr>
        <w:t xml:space="preserve">the “Pitt </w:t>
      </w:r>
      <w:proofErr w:type="spellStart"/>
      <w:r w:rsidR="00A103AE">
        <w:rPr>
          <w:b/>
        </w:rPr>
        <w:t>VaCRO</w:t>
      </w:r>
      <w:proofErr w:type="spellEnd"/>
      <w:r w:rsidR="00A103AE">
        <w:rPr>
          <w:b/>
        </w:rPr>
        <w:t xml:space="preserve">” </w:t>
      </w:r>
      <w:r w:rsidR="00844890">
        <w:rPr>
          <w:b/>
        </w:rPr>
        <w:t xml:space="preserve">folder. </w:t>
      </w:r>
      <w:r w:rsidR="00C54D95">
        <w:rPr>
          <w:b/>
        </w:rPr>
        <w:t>“</w:t>
      </w:r>
      <w:proofErr w:type="spellStart"/>
      <w:r w:rsidR="00C54D95">
        <w:rPr>
          <w:b/>
        </w:rPr>
        <w:t>VaCRO</w:t>
      </w:r>
      <w:proofErr w:type="spellEnd"/>
      <w:r w:rsidR="00C54D95">
        <w:rPr>
          <w:b/>
        </w:rPr>
        <w:t xml:space="preserve">” </w:t>
      </w:r>
      <w:r w:rsidR="009F198B">
        <w:rPr>
          <w:b/>
        </w:rPr>
        <w:t xml:space="preserve">must be in </w:t>
      </w:r>
      <w:r w:rsidR="00A103AE">
        <w:rPr>
          <w:b/>
        </w:rPr>
        <w:t xml:space="preserve">this </w:t>
      </w:r>
      <w:r w:rsidR="009F198B">
        <w:rPr>
          <w:b/>
        </w:rPr>
        <w:t>folder to run properly.</w:t>
      </w:r>
      <w:r w:rsidR="006F7347">
        <w:t xml:space="preserve"> </w:t>
      </w:r>
    </w:p>
    <w:p w14:paraId="5DC93AAD" w14:textId="58EDCA0D" w:rsidR="00BF7064" w:rsidRDefault="00BF7064" w:rsidP="00BF7064">
      <w:r>
        <w:t>An MS-</w:t>
      </w:r>
      <w:r w:rsidR="00B65A7E">
        <w:t>Excel</w:t>
      </w:r>
      <w:r>
        <w:t xml:space="preserve"> spreadsheet will open. </w:t>
      </w:r>
      <w:r w:rsidR="00667410">
        <w:t>For first-time</w:t>
      </w:r>
      <w:r w:rsidR="002541BD">
        <w:t xml:space="preserve"> </w:t>
      </w:r>
      <w:proofErr w:type="spellStart"/>
      <w:r w:rsidR="00395E3A">
        <w:t>VaCRO</w:t>
      </w:r>
      <w:proofErr w:type="spellEnd"/>
      <w:r w:rsidR="00667410">
        <w:t xml:space="preserve"> users</w:t>
      </w:r>
      <w:r>
        <w:t xml:space="preserve">, </w:t>
      </w:r>
      <w:r w:rsidR="006F7347">
        <w:t>a message saying “SECURITY WARNING Macros have been disabled”</w:t>
      </w:r>
      <w:r w:rsidR="00667410">
        <w:t xml:space="preserve"> will appear.</w:t>
      </w:r>
      <w:r w:rsidR="006F7347">
        <w:t xml:space="preserve"> </w:t>
      </w:r>
      <w:r w:rsidR="0033449E">
        <w:t xml:space="preserve">If </w:t>
      </w:r>
      <w:r w:rsidR="006F7347">
        <w:t>so</w:t>
      </w:r>
      <w:r w:rsidR="008B56D2">
        <w:t>,</w:t>
      </w:r>
      <w:r w:rsidR="006F7347">
        <w:t xml:space="preserve"> click the “E</w:t>
      </w:r>
      <w:r>
        <w:t>nable</w:t>
      </w:r>
      <w:r w:rsidR="006F7347">
        <w:t xml:space="preserve"> Content</w:t>
      </w:r>
      <w:r>
        <w:t>” button.</w:t>
      </w:r>
      <w:r w:rsidR="006F7347">
        <w:t xml:space="preserve"> See </w:t>
      </w:r>
      <w:r w:rsidR="00D5525D">
        <w:fldChar w:fldCharType="begin"/>
      </w:r>
      <w:r w:rsidR="00D5525D">
        <w:instrText xml:space="preserve"> REF _Ref422493540 \h </w:instrText>
      </w:r>
      <w:r w:rsidR="00D5525D">
        <w:fldChar w:fldCharType="separate"/>
      </w:r>
      <w:r w:rsidR="004C29FB">
        <w:t xml:space="preserve">Figure </w:t>
      </w:r>
      <w:r w:rsidR="004C29FB">
        <w:rPr>
          <w:noProof/>
        </w:rPr>
        <w:t>4</w:t>
      </w:r>
      <w:r w:rsidR="00D5525D">
        <w:fldChar w:fldCharType="end"/>
      </w:r>
      <w:r w:rsidR="00D5525D">
        <w:t>.</w:t>
      </w:r>
    </w:p>
    <w:p w14:paraId="0BDCD64B" w14:textId="77777777" w:rsidR="006F7347" w:rsidRDefault="006F7347" w:rsidP="006F7347">
      <w:pPr>
        <w:keepNext/>
      </w:pPr>
      <w:r>
        <w:rPr>
          <w:noProof/>
        </w:rPr>
        <w:drawing>
          <wp:inline distT="0" distB="0" distL="0" distR="0" wp14:anchorId="6066E0FA" wp14:editId="65D1C3FD">
            <wp:extent cx="5943600" cy="75336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t="48972"/>
                    <a:stretch/>
                  </pic:blipFill>
                  <pic:spPr bwMode="auto">
                    <a:xfrm>
                      <a:off x="0" y="0"/>
                      <a:ext cx="5943600" cy="753362"/>
                    </a:xfrm>
                    <a:prstGeom prst="rect">
                      <a:avLst/>
                    </a:prstGeom>
                    <a:noFill/>
                    <a:ln>
                      <a:noFill/>
                    </a:ln>
                    <a:extLst>
                      <a:ext uri="{53640926-AAD7-44D8-BBD7-CCE9431645EC}">
                        <a14:shadowObscured xmlns:a14="http://schemas.microsoft.com/office/drawing/2010/main"/>
                      </a:ext>
                    </a:extLst>
                  </pic:spPr>
                </pic:pic>
              </a:graphicData>
            </a:graphic>
          </wp:inline>
        </w:drawing>
      </w:r>
    </w:p>
    <w:p w14:paraId="3215ADC0" w14:textId="326573C6" w:rsidR="006F7347" w:rsidRDefault="006F7347" w:rsidP="006F7347">
      <w:pPr>
        <w:pStyle w:val="Caption"/>
      </w:pPr>
      <w:bookmarkStart w:id="12" w:name="_Ref422493540"/>
      <w:r>
        <w:t xml:space="preserve">Figure </w:t>
      </w:r>
      <w:fldSimple w:instr=" SEQ Figure \* ARABIC ">
        <w:r w:rsidR="004C29FB">
          <w:rPr>
            <w:noProof/>
          </w:rPr>
          <w:t>4</w:t>
        </w:r>
      </w:fldSimple>
      <w:bookmarkEnd w:id="12"/>
      <w:r>
        <w:t xml:space="preserve"> Enable Macros</w:t>
      </w:r>
    </w:p>
    <w:p w14:paraId="04B76290" w14:textId="6A779518" w:rsidR="00BF7064" w:rsidRDefault="00C54D95" w:rsidP="00BF7064">
      <w:r>
        <w:t>Once macros are enabled</w:t>
      </w:r>
      <w:r w:rsidR="0072243E">
        <w:t xml:space="preserve">, click the “Launch </w:t>
      </w:r>
      <w:proofErr w:type="spellStart"/>
      <w:r w:rsidR="00395E3A">
        <w:t>VaCRO</w:t>
      </w:r>
      <w:proofErr w:type="spellEnd"/>
      <w:r w:rsidR="0072243E">
        <w:t>” button on the right-hand side of the console. See</w:t>
      </w:r>
      <w:r w:rsidR="00D5525D">
        <w:t xml:space="preserve"> </w:t>
      </w:r>
      <w:r w:rsidR="00D5525D">
        <w:fldChar w:fldCharType="begin"/>
      </w:r>
      <w:r w:rsidR="00D5525D">
        <w:instrText xml:space="preserve"> REF _Ref422493561 \h </w:instrText>
      </w:r>
      <w:r w:rsidR="00D5525D">
        <w:fldChar w:fldCharType="separate"/>
      </w:r>
      <w:r w:rsidR="004C29FB">
        <w:t xml:space="preserve">Figure </w:t>
      </w:r>
      <w:r w:rsidR="004C29FB">
        <w:rPr>
          <w:noProof/>
        </w:rPr>
        <w:t>5</w:t>
      </w:r>
      <w:r w:rsidR="00D5525D">
        <w:fldChar w:fldCharType="end"/>
      </w:r>
      <w:r w:rsidR="0072243E">
        <w:t>.</w:t>
      </w:r>
      <w:r w:rsidR="003B5802">
        <w:t xml:space="preserve"> </w:t>
      </w:r>
      <w:r w:rsidR="00B861B8">
        <w:t xml:space="preserve">The </w:t>
      </w:r>
      <w:proofErr w:type="spellStart"/>
      <w:r w:rsidR="00395E3A">
        <w:t>VaCRO</w:t>
      </w:r>
      <w:proofErr w:type="spellEnd"/>
      <w:r w:rsidR="003B5802">
        <w:t xml:space="preserve"> application will load</w:t>
      </w:r>
      <w:r w:rsidR="002333A9">
        <w:t xml:space="preserve"> with default parameters</w:t>
      </w:r>
      <w:r w:rsidR="003B5802">
        <w:t>. See</w:t>
      </w:r>
      <w:r w:rsidR="00D5525D">
        <w:t xml:space="preserve"> </w:t>
      </w:r>
      <w:r w:rsidR="00D5525D">
        <w:fldChar w:fldCharType="begin"/>
      </w:r>
      <w:r w:rsidR="00D5525D">
        <w:instrText xml:space="preserve"> REF _Ref422493584 \h </w:instrText>
      </w:r>
      <w:r w:rsidR="00D5525D">
        <w:fldChar w:fldCharType="separate"/>
      </w:r>
      <w:r w:rsidR="004C29FB">
        <w:t xml:space="preserve">Figure </w:t>
      </w:r>
      <w:r w:rsidR="004C29FB">
        <w:rPr>
          <w:noProof/>
        </w:rPr>
        <w:t>6</w:t>
      </w:r>
      <w:r w:rsidR="00D5525D">
        <w:fldChar w:fldCharType="end"/>
      </w:r>
      <w:r w:rsidR="003B5802">
        <w:t>.</w:t>
      </w:r>
    </w:p>
    <w:p w14:paraId="0A4CF08D" w14:textId="77777777" w:rsidR="0072243E" w:rsidRDefault="006A69C2" w:rsidP="0072243E">
      <w:pPr>
        <w:keepNext/>
      </w:pPr>
      <w:r>
        <w:rPr>
          <w:noProof/>
        </w:rPr>
        <w:lastRenderedPageBreak/>
        <w:drawing>
          <wp:inline distT="0" distB="0" distL="0" distR="0" wp14:anchorId="3B58B3B3" wp14:editId="54F2BE5B">
            <wp:extent cx="5943600" cy="264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647950"/>
                    </a:xfrm>
                    <a:prstGeom prst="rect">
                      <a:avLst/>
                    </a:prstGeom>
                    <a:noFill/>
                    <a:ln>
                      <a:noFill/>
                    </a:ln>
                  </pic:spPr>
                </pic:pic>
              </a:graphicData>
            </a:graphic>
          </wp:inline>
        </w:drawing>
      </w:r>
    </w:p>
    <w:p w14:paraId="44B51A94" w14:textId="79174127" w:rsidR="0072243E" w:rsidRDefault="0072243E" w:rsidP="0072243E">
      <w:pPr>
        <w:pStyle w:val="Caption"/>
      </w:pPr>
      <w:bookmarkStart w:id="13" w:name="_Ref422493561"/>
      <w:r>
        <w:t xml:space="preserve">Figure </w:t>
      </w:r>
      <w:fldSimple w:instr=" SEQ Figure \* ARABIC ">
        <w:r w:rsidR="004C29FB">
          <w:rPr>
            <w:noProof/>
          </w:rPr>
          <w:t>5</w:t>
        </w:r>
      </w:fldSimple>
      <w:bookmarkEnd w:id="13"/>
      <w:r>
        <w:t xml:space="preserve"> Launch </w:t>
      </w:r>
      <w:proofErr w:type="spellStart"/>
      <w:r w:rsidR="00395E3A">
        <w:t>VaCRO</w:t>
      </w:r>
      <w:proofErr w:type="spellEnd"/>
      <w:r>
        <w:t xml:space="preserve"> Button</w:t>
      </w:r>
    </w:p>
    <w:p w14:paraId="72C972EF" w14:textId="089FA0F9" w:rsidR="00B861B8" w:rsidRDefault="00915977" w:rsidP="00B861B8">
      <w:pPr>
        <w:keepNext/>
      </w:pPr>
      <w:r>
        <w:rPr>
          <w:noProof/>
        </w:rPr>
        <w:drawing>
          <wp:inline distT="0" distB="0" distL="0" distR="0" wp14:anchorId="6D62702F" wp14:editId="6452C74A">
            <wp:extent cx="3209925" cy="463065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09775" cy="4630442"/>
                    </a:xfrm>
                    <a:prstGeom prst="rect">
                      <a:avLst/>
                    </a:prstGeom>
                    <a:noFill/>
                    <a:ln>
                      <a:noFill/>
                    </a:ln>
                  </pic:spPr>
                </pic:pic>
              </a:graphicData>
            </a:graphic>
          </wp:inline>
        </w:drawing>
      </w:r>
    </w:p>
    <w:p w14:paraId="354B2C7E" w14:textId="0C2B674A" w:rsidR="00BF7064" w:rsidRDefault="00B861B8" w:rsidP="00B861B8">
      <w:pPr>
        <w:pStyle w:val="Caption"/>
      </w:pPr>
      <w:bookmarkStart w:id="14" w:name="_Ref422493584"/>
      <w:r>
        <w:t xml:space="preserve">Figure </w:t>
      </w:r>
      <w:fldSimple w:instr=" SEQ Figure \* ARABIC ">
        <w:r w:rsidR="004C29FB">
          <w:rPr>
            <w:noProof/>
          </w:rPr>
          <w:t>6</w:t>
        </w:r>
      </w:fldSimple>
      <w:bookmarkEnd w:id="14"/>
      <w:r>
        <w:t xml:space="preserve"> </w:t>
      </w:r>
      <w:proofErr w:type="spellStart"/>
      <w:r w:rsidR="00395E3A">
        <w:t>VaCRO</w:t>
      </w:r>
      <w:proofErr w:type="spellEnd"/>
      <w:r>
        <w:t xml:space="preserve"> Application</w:t>
      </w:r>
    </w:p>
    <w:p w14:paraId="1FF6A662" w14:textId="6A01A21A" w:rsidR="00B861B8" w:rsidRPr="00B861B8" w:rsidRDefault="00CD0093" w:rsidP="00563B1B">
      <w:pPr>
        <w:pStyle w:val="Heading2"/>
      </w:pPr>
      <w:bookmarkStart w:id="15" w:name="_2.4_Description_of"/>
      <w:bookmarkStart w:id="16" w:name="_Toc422998386"/>
      <w:bookmarkEnd w:id="15"/>
      <w:r>
        <w:lastRenderedPageBreak/>
        <w:t>2.</w:t>
      </w:r>
      <w:r w:rsidR="00B975B0">
        <w:t xml:space="preserve">4 </w:t>
      </w:r>
      <w:r w:rsidR="00563B1B">
        <w:t>Description of Input Parameters</w:t>
      </w:r>
      <w:bookmarkEnd w:id="16"/>
    </w:p>
    <w:p w14:paraId="5459B173" w14:textId="77777777" w:rsidR="00BF7064" w:rsidRDefault="00BD693B" w:rsidP="0054086A">
      <w:r>
        <w:t>In order to determine optimal reconstitution stopping times</w:t>
      </w:r>
      <w:r w:rsidR="002333A9">
        <w:t xml:space="preserve">, </w:t>
      </w:r>
      <w:r w:rsidR="00667410">
        <w:t>the following parameter values must be entered</w:t>
      </w:r>
      <w:r w:rsidR="0033449E">
        <w:t>:</w:t>
      </w:r>
    </w:p>
    <w:p w14:paraId="66064F93" w14:textId="5C8AF0DC" w:rsidR="00915977" w:rsidRPr="00707148" w:rsidRDefault="00915977" w:rsidP="002333A9">
      <w:pPr>
        <w:pStyle w:val="ListParagraph"/>
        <w:numPr>
          <w:ilvl w:val="0"/>
          <w:numId w:val="2"/>
        </w:numPr>
      </w:pPr>
      <w:r>
        <w:rPr>
          <w:b/>
        </w:rPr>
        <w:t>Vaccine Name</w:t>
      </w:r>
    </w:p>
    <w:p w14:paraId="1B27AFAB" w14:textId="16200CE4" w:rsidR="00915977" w:rsidRPr="00707148" w:rsidRDefault="00915977" w:rsidP="00707148">
      <w:pPr>
        <w:pStyle w:val="ListParagraph"/>
        <w:numPr>
          <w:ilvl w:val="1"/>
          <w:numId w:val="2"/>
        </w:numPr>
      </w:pPr>
      <w:r>
        <w:t xml:space="preserve">This parameter describes the name of the vaccine for which </w:t>
      </w:r>
      <w:proofErr w:type="spellStart"/>
      <w:r>
        <w:t>VaCRO</w:t>
      </w:r>
      <w:proofErr w:type="spellEnd"/>
      <w:r>
        <w:t xml:space="preserve"> is being used, since </w:t>
      </w:r>
      <w:proofErr w:type="spellStart"/>
      <w:r>
        <w:t>VaCRO</w:t>
      </w:r>
      <w:proofErr w:type="spellEnd"/>
      <w:r>
        <w:t xml:space="preserve"> can only compute optimal cut off times for one vaccine at a time.  Entering a vaccine name is optional, but </w:t>
      </w:r>
      <w:r w:rsidR="00D07F35">
        <w:t xml:space="preserve">recommended so different results can be organized by vaccine type. </w:t>
      </w:r>
    </w:p>
    <w:p w14:paraId="0FF97D4B" w14:textId="77777777" w:rsidR="002333A9" w:rsidRDefault="002333A9" w:rsidP="002333A9">
      <w:pPr>
        <w:pStyle w:val="ListParagraph"/>
        <w:numPr>
          <w:ilvl w:val="0"/>
          <w:numId w:val="2"/>
        </w:numPr>
      </w:pPr>
      <w:r>
        <w:rPr>
          <w:b/>
        </w:rPr>
        <w:t>Number of Sessions Remaining</w:t>
      </w:r>
    </w:p>
    <w:p w14:paraId="71486B07" w14:textId="150296E2" w:rsidR="002333A9" w:rsidRDefault="002333A9" w:rsidP="00326D65">
      <w:pPr>
        <w:pStyle w:val="ListParagraph"/>
        <w:ind w:left="1440"/>
      </w:pPr>
      <w:r>
        <w:t>This parameter describes the number of immunization sessions (</w:t>
      </w:r>
      <w:r w:rsidR="00AE6131">
        <w:t xml:space="preserve">i.e., </w:t>
      </w:r>
      <w:r>
        <w:t xml:space="preserve">work days) before </w:t>
      </w:r>
      <w:r w:rsidR="00667410">
        <w:t xml:space="preserve">the </w:t>
      </w:r>
      <w:r>
        <w:t>next re</w:t>
      </w:r>
      <w:r w:rsidR="004F3E29">
        <w:t>plenishment</w:t>
      </w:r>
      <w:r w:rsidR="00407CAC">
        <w:t xml:space="preserve"> (i.e., shipment)</w:t>
      </w:r>
      <w:r w:rsidR="004F3E29">
        <w:t xml:space="preserve"> of vaccines.  This paramete</w:t>
      </w:r>
      <w:r>
        <w:t>r must b</w:t>
      </w:r>
      <w:r w:rsidR="00483F5C">
        <w:t xml:space="preserve">e entered as a positive </w:t>
      </w:r>
      <w:r w:rsidRPr="004F3E29">
        <w:rPr>
          <w:i/>
        </w:rPr>
        <w:t>integer</w:t>
      </w:r>
      <w:r>
        <w:t xml:space="preserve"> (</w:t>
      </w:r>
      <w:r w:rsidR="00B00ED0">
        <w:t>e.g.,</w:t>
      </w:r>
      <w:r>
        <w:t xml:space="preserve"> 15)</w:t>
      </w:r>
      <w:r w:rsidR="008F01D2">
        <w:t>.</w:t>
      </w:r>
    </w:p>
    <w:p w14:paraId="023EE202" w14:textId="77777777" w:rsidR="002333A9" w:rsidRPr="004F3E29" w:rsidRDefault="004F3E29" w:rsidP="004F3E29">
      <w:pPr>
        <w:pStyle w:val="ListParagraph"/>
        <w:numPr>
          <w:ilvl w:val="0"/>
          <w:numId w:val="2"/>
        </w:numPr>
      </w:pPr>
      <w:r>
        <w:rPr>
          <w:b/>
        </w:rPr>
        <w:t>Average Daily Demand</w:t>
      </w:r>
    </w:p>
    <w:p w14:paraId="417120F2" w14:textId="6735F4B6" w:rsidR="004F3E29" w:rsidRDefault="004F3E29" w:rsidP="00326D65">
      <w:pPr>
        <w:pStyle w:val="ListParagraph"/>
        <w:ind w:left="1440"/>
      </w:pPr>
      <w:r>
        <w:t>This parameter describes the</w:t>
      </w:r>
      <w:r w:rsidR="00AE6131">
        <w:t xml:space="preserve"> average</w:t>
      </w:r>
      <w:r>
        <w:t xml:space="preserve"> number of </w:t>
      </w:r>
      <w:r w:rsidR="0033449E">
        <w:t xml:space="preserve">vaccination requests </w:t>
      </w:r>
      <w:r>
        <w:t>each day. This parameter</w:t>
      </w:r>
      <w:r w:rsidR="00E82ADF">
        <w:t xml:space="preserve"> can either be an </w:t>
      </w:r>
      <w:r w:rsidR="00E82ADF" w:rsidRPr="00407CAC">
        <w:rPr>
          <w:i/>
        </w:rPr>
        <w:t>integer</w:t>
      </w:r>
      <w:r w:rsidR="00E82ADF">
        <w:t xml:space="preserve"> (e.g., 1,</w:t>
      </w:r>
      <w:r w:rsidR="009F7DB7">
        <w:t xml:space="preserve"> </w:t>
      </w:r>
      <w:r w:rsidR="00E82ADF">
        <w:t>2,</w:t>
      </w:r>
      <w:r w:rsidR="009F7DB7">
        <w:t xml:space="preserve"> </w:t>
      </w:r>
      <w:r w:rsidR="00E82ADF">
        <w:t>3,</w:t>
      </w:r>
      <w:r w:rsidR="009F7DB7">
        <w:t xml:space="preserve"> </w:t>
      </w:r>
      <w:proofErr w:type="gramStart"/>
      <w:r w:rsidR="00E82ADF">
        <w:t>4</w:t>
      </w:r>
      <w:proofErr w:type="gramEnd"/>
      <w:r w:rsidR="00E82ADF">
        <w:t>) or</w:t>
      </w:r>
      <w:r w:rsidR="00667410">
        <w:t xml:space="preserve"> a </w:t>
      </w:r>
      <w:r w:rsidR="00667410" w:rsidRPr="00407CAC">
        <w:rPr>
          <w:i/>
        </w:rPr>
        <w:t>decimal</w:t>
      </w:r>
      <w:r w:rsidR="00667410">
        <w:t xml:space="preserve"> value</w:t>
      </w:r>
      <w:r w:rsidR="00483F5C">
        <w:t xml:space="preserve"> (</w:t>
      </w:r>
      <w:r w:rsidR="00B00ED0">
        <w:t>e.g.,</w:t>
      </w:r>
      <w:r w:rsidR="00483F5C">
        <w:t xml:space="preserve"> </w:t>
      </w:r>
      <w:r w:rsidR="00A1122B">
        <w:t>2</w:t>
      </w:r>
      <w:r w:rsidR="00483F5C">
        <w:t>3.56)</w:t>
      </w:r>
      <w:r w:rsidR="00AE6131">
        <w:t>.</w:t>
      </w:r>
    </w:p>
    <w:p w14:paraId="2C09C2ED" w14:textId="403480A2" w:rsidR="00483F5C" w:rsidRDefault="00483F5C" w:rsidP="00326D65">
      <w:pPr>
        <w:pStyle w:val="ListParagraph"/>
        <w:ind w:left="1440"/>
      </w:pPr>
      <w:r>
        <w:t xml:space="preserve">If </w:t>
      </w:r>
      <w:r w:rsidR="00C54D95">
        <w:t xml:space="preserve">the </w:t>
      </w:r>
      <w:r>
        <w:rPr>
          <w:i/>
        </w:rPr>
        <w:t>Average Daily Demand</w:t>
      </w:r>
      <w:r w:rsidR="00033D45">
        <w:t xml:space="preserve"> is</w:t>
      </w:r>
      <w:r w:rsidR="00C54D95">
        <w:t xml:space="preserve"> unknown</w:t>
      </w:r>
      <w:r w:rsidR="00033D45">
        <w:t xml:space="preserve">, use the </w:t>
      </w:r>
      <w:r w:rsidR="00A5381E">
        <w:t>“Average Daily Demand Tool”</w:t>
      </w:r>
      <w:r w:rsidR="00033D45">
        <w:t xml:space="preserve"> </w:t>
      </w:r>
      <w:r>
        <w:t>included in this package.</w:t>
      </w:r>
      <w:r w:rsidR="00667410">
        <w:t xml:space="preserve"> See</w:t>
      </w:r>
      <w:r w:rsidR="00E2516B">
        <w:t xml:space="preserve"> </w:t>
      </w:r>
      <w:hyperlink w:anchor="_4._Average_Daily" w:history="1">
        <w:r w:rsidR="00747E80" w:rsidRPr="0031017F">
          <w:rPr>
            <w:rStyle w:val="Hyperlink"/>
          </w:rPr>
          <w:t>S</w:t>
        </w:r>
        <w:r w:rsidR="00006C15" w:rsidRPr="0031017F">
          <w:rPr>
            <w:rStyle w:val="Hyperlink"/>
          </w:rPr>
          <w:t>ection 4</w:t>
        </w:r>
      </w:hyperlink>
      <w:r w:rsidR="00006C15">
        <w:t xml:space="preserve"> </w:t>
      </w:r>
      <w:r w:rsidR="00667410">
        <w:t>for instructions on using this tool.</w:t>
      </w:r>
    </w:p>
    <w:p w14:paraId="0D87D4DE" w14:textId="77777777" w:rsidR="00F23B53" w:rsidRDefault="00F23B53" w:rsidP="00F23B53">
      <w:pPr>
        <w:pStyle w:val="ListParagraph"/>
        <w:numPr>
          <w:ilvl w:val="0"/>
          <w:numId w:val="2"/>
        </w:numPr>
      </w:pPr>
      <w:r>
        <w:rPr>
          <w:b/>
        </w:rPr>
        <w:t>Vials Remaining</w:t>
      </w:r>
    </w:p>
    <w:p w14:paraId="2EFE092A" w14:textId="41BF9DDE" w:rsidR="00F23B53" w:rsidRDefault="00F23B53" w:rsidP="00326D65">
      <w:pPr>
        <w:pStyle w:val="ListParagraph"/>
        <w:ind w:left="1440"/>
      </w:pPr>
      <w:r>
        <w:t xml:space="preserve">This parameter describes the number of vaccine vials </w:t>
      </w:r>
      <w:r w:rsidR="00667410">
        <w:t>currently in</w:t>
      </w:r>
      <w:r>
        <w:t xml:space="preserve"> </w:t>
      </w:r>
      <w:r w:rsidR="0031017F">
        <w:t xml:space="preserve">the clinic’s </w:t>
      </w:r>
      <w:r>
        <w:t xml:space="preserve">inventory. This parameter must be entered as a positive </w:t>
      </w:r>
      <w:r>
        <w:rPr>
          <w:i/>
        </w:rPr>
        <w:t>integer.</w:t>
      </w:r>
    </w:p>
    <w:p w14:paraId="62B252CB" w14:textId="77777777" w:rsidR="00F23B53" w:rsidRPr="00F23B53" w:rsidRDefault="00F23B53" w:rsidP="00F23B53">
      <w:pPr>
        <w:pStyle w:val="ListParagraph"/>
        <w:numPr>
          <w:ilvl w:val="0"/>
          <w:numId w:val="2"/>
        </w:numPr>
      </w:pPr>
      <w:r>
        <w:rPr>
          <w:b/>
        </w:rPr>
        <w:t xml:space="preserve">Doses per </w:t>
      </w:r>
      <w:r w:rsidR="008F01D2">
        <w:rPr>
          <w:b/>
        </w:rPr>
        <w:t>V</w:t>
      </w:r>
      <w:r>
        <w:rPr>
          <w:b/>
        </w:rPr>
        <w:t>ial</w:t>
      </w:r>
    </w:p>
    <w:p w14:paraId="6E1F1AF9" w14:textId="79DE5A56" w:rsidR="00F23B53" w:rsidRDefault="00F23B53" w:rsidP="00326D65">
      <w:pPr>
        <w:pStyle w:val="ListParagraph"/>
        <w:ind w:left="1440"/>
      </w:pPr>
      <w:r>
        <w:t>This parameter describes the number of</w:t>
      </w:r>
      <w:r w:rsidR="003C4694">
        <w:t xml:space="preserve"> vaccine</w:t>
      </w:r>
      <w:r>
        <w:t xml:space="preserve"> doses in each vial</w:t>
      </w:r>
      <w:r w:rsidR="00CB3C1A">
        <w:t xml:space="preserve"> before any reconstitution</w:t>
      </w:r>
      <w:r>
        <w:t>. It is assumed that all of</w:t>
      </w:r>
      <w:r w:rsidR="007E505E">
        <w:t xml:space="preserve"> the</w:t>
      </w:r>
      <w:r>
        <w:t xml:space="preserve"> vials have the same number of doses.</w:t>
      </w:r>
      <w:r w:rsidR="00E7249C">
        <w:t xml:space="preserve"> This parameter must be selected from the drop-down list.</w:t>
      </w:r>
    </w:p>
    <w:p w14:paraId="3A5AAB82" w14:textId="77777777" w:rsidR="00E8776D" w:rsidRPr="00E8776D" w:rsidRDefault="00E8776D" w:rsidP="00E8776D">
      <w:pPr>
        <w:pStyle w:val="ListParagraph"/>
        <w:numPr>
          <w:ilvl w:val="0"/>
          <w:numId w:val="2"/>
        </w:numPr>
      </w:pPr>
      <w:r>
        <w:rPr>
          <w:b/>
        </w:rPr>
        <w:t>Hours of Operation</w:t>
      </w:r>
    </w:p>
    <w:p w14:paraId="4372672E" w14:textId="77777777" w:rsidR="00E8776D" w:rsidRDefault="00FE0F19" w:rsidP="00326D65">
      <w:pPr>
        <w:pStyle w:val="ListParagraph"/>
        <w:ind w:left="1440"/>
      </w:pPr>
      <w:r>
        <w:t xml:space="preserve">These </w:t>
      </w:r>
      <w:r w:rsidR="00E8776D">
        <w:t>parameter</w:t>
      </w:r>
      <w:r>
        <w:t>s</w:t>
      </w:r>
      <w:r w:rsidR="00E8776D">
        <w:t xml:space="preserve"> describe the time</w:t>
      </w:r>
      <w:r>
        <w:t>s</w:t>
      </w:r>
      <w:r w:rsidR="00E8776D">
        <w:t xml:space="preserve"> at which </w:t>
      </w:r>
      <w:r w:rsidR="00667410">
        <w:t>the</w:t>
      </w:r>
      <w:r w:rsidR="00E8776D">
        <w:t xml:space="preserve"> immunization session</w:t>
      </w:r>
      <w:r w:rsidR="00667410">
        <w:t xml:space="preserve"> begins</w:t>
      </w:r>
      <w:r>
        <w:t xml:space="preserve"> and</w:t>
      </w:r>
      <w:r w:rsidR="00667410">
        <w:t xml:space="preserve"> ends</w:t>
      </w:r>
      <w:r w:rsidR="00E8776D">
        <w:t xml:space="preserve">. These times must be entered in a 24-hour time format </w:t>
      </w:r>
      <w:r w:rsidR="00667410">
        <w:t>(</w:t>
      </w:r>
      <w:r w:rsidR="00B00ED0">
        <w:t>e.g.,</w:t>
      </w:r>
      <w:r w:rsidR="00E8776D">
        <w:t xml:space="preserve"> 13:00 instead of 1:00 PM)</w:t>
      </w:r>
      <w:r>
        <w:t>.</w:t>
      </w:r>
    </w:p>
    <w:p w14:paraId="16ED1818" w14:textId="77777777" w:rsidR="00E8776D" w:rsidRPr="0007112E" w:rsidRDefault="0007112E" w:rsidP="00E8776D">
      <w:pPr>
        <w:pStyle w:val="ListParagraph"/>
        <w:numPr>
          <w:ilvl w:val="0"/>
          <w:numId w:val="2"/>
        </w:numPr>
      </w:pPr>
      <w:r>
        <w:rPr>
          <w:b/>
        </w:rPr>
        <w:t>Guaranteed to Stay Open Until</w:t>
      </w:r>
    </w:p>
    <w:p w14:paraId="20C21608" w14:textId="77777777" w:rsidR="0007112E" w:rsidRDefault="0007112E" w:rsidP="00326D65">
      <w:pPr>
        <w:pStyle w:val="ListParagraph"/>
        <w:ind w:left="1440"/>
      </w:pPr>
      <w:r>
        <w:t xml:space="preserve">This parameter describes the time until which the clinic is guaranteed to serve </w:t>
      </w:r>
      <w:r w:rsidR="009200D8">
        <w:t>patients</w:t>
      </w:r>
      <w:r>
        <w:t>, regardless of remaining inventory and sessions remaining until replenishment.</w:t>
      </w:r>
      <w:r w:rsidR="00004C8F">
        <w:t xml:space="preserve"> This parameter must be entered in a 24-hour time format.</w:t>
      </w:r>
      <w:r w:rsidR="000F1256">
        <w:t xml:space="preserve"> Additionally, this time must be within the times listed under the </w:t>
      </w:r>
      <w:r w:rsidR="000F1256">
        <w:rPr>
          <w:i/>
        </w:rPr>
        <w:t>Hours of Operation</w:t>
      </w:r>
      <w:r w:rsidR="000F1256">
        <w:t>.</w:t>
      </w:r>
    </w:p>
    <w:p w14:paraId="50D3E50E" w14:textId="77777777" w:rsidR="00004C8F" w:rsidRDefault="00004C8F" w:rsidP="00004C8F">
      <w:pPr>
        <w:pStyle w:val="ListParagraph"/>
        <w:numPr>
          <w:ilvl w:val="0"/>
          <w:numId w:val="2"/>
        </w:numPr>
      </w:pPr>
      <w:r>
        <w:rPr>
          <w:b/>
        </w:rPr>
        <w:t>Make Decisions Every _ Minutes</w:t>
      </w:r>
    </w:p>
    <w:p w14:paraId="6C07341B" w14:textId="77777777" w:rsidR="00004C8F" w:rsidRDefault="00004C8F" w:rsidP="00326D65">
      <w:pPr>
        <w:pStyle w:val="ListParagraph"/>
        <w:ind w:left="1440"/>
      </w:pPr>
      <w:r>
        <w:t>This parameter describes the level of detail</w:t>
      </w:r>
      <w:r w:rsidR="009200D8">
        <w:t xml:space="preserve"> at</w:t>
      </w:r>
      <w:r>
        <w:t xml:space="preserve"> which the calculations </w:t>
      </w:r>
      <w:r w:rsidR="009200D8">
        <w:t>are performed</w:t>
      </w:r>
      <w:r>
        <w:t xml:space="preserve">. Choosing to make a decision every 1 minute instead of 10 minutes will result a more </w:t>
      </w:r>
      <w:r w:rsidR="009200D8">
        <w:t>exact</w:t>
      </w:r>
      <w:r>
        <w:t xml:space="preserve"> policy</w:t>
      </w:r>
      <w:r w:rsidR="009200D8">
        <w:t>,</w:t>
      </w:r>
      <w:r>
        <w:t xml:space="preserve"> but will take longer to calculate. </w:t>
      </w:r>
      <w:r w:rsidR="00A9063E">
        <w:t xml:space="preserve">It is recommended to select a value of 10 or 15 minutes for this parameter in order to balance computational effort and practicality. </w:t>
      </w:r>
      <w:r>
        <w:t>This parameter must be selected from the drop-down list.</w:t>
      </w:r>
    </w:p>
    <w:p w14:paraId="6B66F0D5" w14:textId="2D8BE954" w:rsidR="0034734C" w:rsidRDefault="009200D8" w:rsidP="0034734C">
      <w:r>
        <w:t>To</w:t>
      </w:r>
      <w:r w:rsidR="0034734C">
        <w:t xml:space="preserve"> reset the input parameters to the default parameters, click the “Reset” button. </w:t>
      </w:r>
      <w:r w:rsidR="00667410">
        <w:t>Once the parameters have been entered</w:t>
      </w:r>
      <w:r w:rsidR="0034734C">
        <w:t>, click “</w:t>
      </w:r>
      <w:r w:rsidR="00012B68">
        <w:t>C</w:t>
      </w:r>
      <w:r w:rsidR="0034734C">
        <w:t>alculate”</w:t>
      </w:r>
      <w:r w:rsidR="006F7157">
        <w:t xml:space="preserve"> to determine the optimal cut-off times for vial reconstitution</w:t>
      </w:r>
      <w:r w:rsidR="00AE7EC9">
        <w:t>.</w:t>
      </w:r>
      <w:r w:rsidR="00BA1E11">
        <w:t xml:space="preserve"> Depending on</w:t>
      </w:r>
      <w:r w:rsidR="00667410">
        <w:t xml:space="preserve"> </w:t>
      </w:r>
      <w:r w:rsidR="00BA1E11">
        <w:t>parameter</w:t>
      </w:r>
      <w:r>
        <w:t xml:space="preserve"> inputs</w:t>
      </w:r>
      <w:r w:rsidR="00667410">
        <w:t xml:space="preserve"> and computer specifications</w:t>
      </w:r>
      <w:r w:rsidR="00BA1E11">
        <w:t xml:space="preserve">, </w:t>
      </w:r>
      <w:r w:rsidR="00667410">
        <w:t>run time may range from seconds to several minutes</w:t>
      </w:r>
      <w:r w:rsidR="00BA1E11">
        <w:t xml:space="preserve">. </w:t>
      </w:r>
      <w:r w:rsidR="00BD693B">
        <w:t>O</w:t>
      </w:r>
      <w:r w:rsidR="00BA1E11">
        <w:t xml:space="preserve">nce </w:t>
      </w:r>
      <w:r w:rsidR="00BD693B">
        <w:t>the calculations are complete</w:t>
      </w:r>
      <w:r w:rsidR="00BA1E11">
        <w:t xml:space="preserve">, a new Microsoft </w:t>
      </w:r>
      <w:r w:rsidR="00B65A7E">
        <w:t>Excel</w:t>
      </w:r>
      <w:r w:rsidR="00BA1E11">
        <w:t xml:space="preserve"> Workbook with </w:t>
      </w:r>
      <w:r w:rsidR="006F7157">
        <w:t xml:space="preserve">the </w:t>
      </w:r>
      <w:r w:rsidR="00BA1E11">
        <w:t xml:space="preserve">results </w:t>
      </w:r>
      <w:r w:rsidR="002D2538">
        <w:t>will be</w:t>
      </w:r>
      <w:r w:rsidR="00BA1E11">
        <w:t xml:space="preserve"> generated.</w:t>
      </w:r>
    </w:p>
    <w:p w14:paraId="6732137D" w14:textId="68FD0594" w:rsidR="008D07C4" w:rsidRDefault="009200D8" w:rsidP="0034734C">
      <w:r>
        <w:t>Note that for</w:t>
      </w:r>
      <w:r w:rsidR="008D07C4">
        <w:t xml:space="preserve"> Windows 8 or higher, </w:t>
      </w:r>
      <w:r w:rsidR="006F7157">
        <w:t>a warning message may appear due to</w:t>
      </w:r>
      <w:r w:rsidR="008D07C4">
        <w:t xml:space="preserve"> Windows SmartScreen. </w:t>
      </w:r>
      <w:r w:rsidR="006F7157">
        <w:t xml:space="preserve">In order to use </w:t>
      </w:r>
      <w:proofErr w:type="spellStart"/>
      <w:r w:rsidR="006F7157">
        <w:t>VaCRO</w:t>
      </w:r>
      <w:proofErr w:type="spellEnd"/>
      <w:r w:rsidR="006F7157">
        <w:t>, bypass</w:t>
      </w:r>
      <w:r w:rsidR="008D07C4">
        <w:t xml:space="preserve"> this warning by clicking “More Info” and then “Run Anyway”</w:t>
      </w:r>
      <w:r w:rsidR="00DD725A">
        <w:t>.</w:t>
      </w:r>
      <w:r w:rsidR="008D07C4">
        <w:t xml:space="preserve"> </w:t>
      </w:r>
      <w:r w:rsidR="00D5525D">
        <w:t xml:space="preserve">See </w:t>
      </w:r>
      <w:r w:rsidR="00D5525D">
        <w:fldChar w:fldCharType="begin"/>
      </w:r>
      <w:r w:rsidR="00D5525D">
        <w:instrText xml:space="preserve"> REF _Ref422493606 \h </w:instrText>
      </w:r>
      <w:r w:rsidR="00D5525D">
        <w:fldChar w:fldCharType="separate"/>
      </w:r>
      <w:r w:rsidR="004C29FB">
        <w:t xml:space="preserve">Figure </w:t>
      </w:r>
      <w:r w:rsidR="004C29FB">
        <w:rPr>
          <w:noProof/>
        </w:rPr>
        <w:t>7</w:t>
      </w:r>
      <w:r w:rsidR="00D5525D">
        <w:fldChar w:fldCharType="end"/>
      </w:r>
      <w:r w:rsidR="00D5525D">
        <w:t>.</w:t>
      </w:r>
    </w:p>
    <w:p w14:paraId="072282D9" w14:textId="77777777" w:rsidR="008D07C4" w:rsidRDefault="008D07C4" w:rsidP="0034734C">
      <w:r>
        <w:rPr>
          <w:noProof/>
        </w:rPr>
        <w:lastRenderedPageBreak/>
        <w:drawing>
          <wp:inline distT="0" distB="0" distL="0" distR="0" wp14:anchorId="11260B67" wp14:editId="7B902077">
            <wp:extent cx="4752975" cy="1500538"/>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770292" cy="1506005"/>
                    </a:xfrm>
                    <a:prstGeom prst="rect">
                      <a:avLst/>
                    </a:prstGeom>
                    <a:noFill/>
                    <a:ln>
                      <a:noFill/>
                    </a:ln>
                  </pic:spPr>
                </pic:pic>
              </a:graphicData>
            </a:graphic>
          </wp:inline>
        </w:drawing>
      </w:r>
    </w:p>
    <w:p w14:paraId="5202698A" w14:textId="77777777" w:rsidR="008D07C4" w:rsidRDefault="008D07C4" w:rsidP="008D07C4">
      <w:pPr>
        <w:keepNext/>
      </w:pPr>
      <w:r>
        <w:rPr>
          <w:noProof/>
        </w:rPr>
        <w:drawing>
          <wp:inline distT="0" distB="0" distL="0" distR="0" wp14:anchorId="633A8252" wp14:editId="56A65ED3">
            <wp:extent cx="4695825" cy="163562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41978" cy="1651701"/>
                    </a:xfrm>
                    <a:prstGeom prst="rect">
                      <a:avLst/>
                    </a:prstGeom>
                    <a:noFill/>
                    <a:ln>
                      <a:noFill/>
                    </a:ln>
                  </pic:spPr>
                </pic:pic>
              </a:graphicData>
            </a:graphic>
          </wp:inline>
        </w:drawing>
      </w:r>
    </w:p>
    <w:p w14:paraId="4197C181" w14:textId="78262792" w:rsidR="0054086A" w:rsidRPr="008D07C4" w:rsidRDefault="008D07C4" w:rsidP="008D07C4">
      <w:pPr>
        <w:pStyle w:val="Caption"/>
      </w:pPr>
      <w:bookmarkStart w:id="17" w:name="_Ref422493606"/>
      <w:r>
        <w:t xml:space="preserve">Figure </w:t>
      </w:r>
      <w:fldSimple w:instr=" SEQ Figure \* ARABIC ">
        <w:r w:rsidR="004C29FB">
          <w:rPr>
            <w:noProof/>
          </w:rPr>
          <w:t>7</w:t>
        </w:r>
      </w:fldSimple>
      <w:bookmarkEnd w:id="17"/>
      <w:r>
        <w:t xml:space="preserve"> Windows SmartScreen</w:t>
      </w:r>
      <w:r w:rsidR="009F397E">
        <w:t xml:space="preserve"> (Windows 8 and higher)</w:t>
      </w:r>
    </w:p>
    <w:p w14:paraId="75E73AB1" w14:textId="77777777" w:rsidR="00856D21" w:rsidRDefault="00CD0093" w:rsidP="00856D21">
      <w:pPr>
        <w:pStyle w:val="Heading1"/>
      </w:pPr>
      <w:bookmarkStart w:id="18" w:name="_3._Interpreting_Results"/>
      <w:bookmarkStart w:id="19" w:name="_Toc422998387"/>
      <w:bookmarkEnd w:id="18"/>
      <w:r>
        <w:t xml:space="preserve">3. </w:t>
      </w:r>
      <w:r w:rsidR="00856D21">
        <w:t>Interpreting Results</w:t>
      </w:r>
      <w:bookmarkEnd w:id="19"/>
    </w:p>
    <w:p w14:paraId="42C3876B" w14:textId="22D0E67F" w:rsidR="00CC4710" w:rsidRDefault="00D54DED" w:rsidP="00CC4710">
      <w:r>
        <w:t>Once the results have been generated</w:t>
      </w:r>
      <w:r w:rsidR="00D1500E">
        <w:t>,</w:t>
      </w:r>
      <w:r w:rsidR="00C54D95">
        <w:t xml:space="preserve"> </w:t>
      </w:r>
      <w:proofErr w:type="spellStart"/>
      <w:r w:rsidR="00C54D95">
        <w:t>VaCRO</w:t>
      </w:r>
      <w:proofErr w:type="spellEnd"/>
      <w:r w:rsidR="00C54D95">
        <w:t xml:space="preserve"> can be hidden or closed</w:t>
      </w:r>
      <w:r w:rsidR="00145CC2">
        <w:t xml:space="preserve"> to better view </w:t>
      </w:r>
      <w:r w:rsidR="003B6D5C">
        <w:t xml:space="preserve">the </w:t>
      </w:r>
      <w:r w:rsidR="00145CC2">
        <w:t>results</w:t>
      </w:r>
      <w:r>
        <w:t xml:space="preserve">. To hide </w:t>
      </w:r>
      <w:proofErr w:type="spellStart"/>
      <w:r w:rsidR="00395E3A">
        <w:t>VaCRO</w:t>
      </w:r>
      <w:proofErr w:type="spellEnd"/>
      <w:r>
        <w:t xml:space="preserve">, click the “Hide” button in the upper-right corner of the application. </w:t>
      </w:r>
      <w:proofErr w:type="spellStart"/>
      <w:r w:rsidR="00395E3A">
        <w:t>VaCRO</w:t>
      </w:r>
      <w:proofErr w:type="spellEnd"/>
      <w:r w:rsidR="00C304FD">
        <w:t xml:space="preserve"> will shrink </w:t>
      </w:r>
      <w:r w:rsidR="003B6D5C">
        <w:t>into</w:t>
      </w:r>
      <w:r w:rsidR="00C304FD">
        <w:t xml:space="preserve"> a small window with a “Show” button. </w:t>
      </w:r>
      <w:r w:rsidR="003B6D5C">
        <w:t>T</w:t>
      </w:r>
      <w:r w:rsidR="00C304FD">
        <w:t xml:space="preserve">o unhide </w:t>
      </w:r>
      <w:proofErr w:type="spellStart"/>
      <w:r w:rsidR="00395E3A">
        <w:t>VaCRO</w:t>
      </w:r>
      <w:proofErr w:type="spellEnd"/>
      <w:r w:rsidR="00C304FD">
        <w:t xml:space="preserve">, click the “Show” button. </w:t>
      </w:r>
      <w:r w:rsidR="009200D8">
        <w:t>To</w:t>
      </w:r>
      <w:r>
        <w:t xml:space="preserve"> close </w:t>
      </w:r>
      <w:proofErr w:type="spellStart"/>
      <w:r w:rsidR="00395E3A">
        <w:t>VaCRO</w:t>
      </w:r>
      <w:proofErr w:type="spellEnd"/>
      <w:r>
        <w:t xml:space="preserve"> instead, click the “X” above the “Hide”</w:t>
      </w:r>
      <w:r w:rsidR="008D07C4">
        <w:t xml:space="preserve"> button. </w:t>
      </w:r>
      <w:r w:rsidR="00D5525D">
        <w:t xml:space="preserve">See </w:t>
      </w:r>
      <w:r w:rsidR="00D5525D">
        <w:fldChar w:fldCharType="begin"/>
      </w:r>
      <w:r w:rsidR="00D5525D">
        <w:instrText xml:space="preserve"> REF _Ref422493619 \h </w:instrText>
      </w:r>
      <w:r w:rsidR="00D5525D">
        <w:fldChar w:fldCharType="separate"/>
      </w:r>
      <w:r w:rsidR="004C29FB">
        <w:t xml:space="preserve">Figure </w:t>
      </w:r>
      <w:r w:rsidR="004C29FB">
        <w:rPr>
          <w:noProof/>
        </w:rPr>
        <w:t>8</w:t>
      </w:r>
      <w:r w:rsidR="00D5525D">
        <w:fldChar w:fldCharType="end"/>
      </w:r>
      <w:r w:rsidR="00D5525D">
        <w:t>.</w:t>
      </w:r>
    </w:p>
    <w:p w14:paraId="622EFC18" w14:textId="77777777" w:rsidR="004B6071" w:rsidRDefault="003055EA" w:rsidP="004B6071">
      <w:pPr>
        <w:keepNext/>
      </w:pPr>
      <w:r>
        <w:rPr>
          <w:noProof/>
        </w:rPr>
        <w:drawing>
          <wp:inline distT="0" distB="0" distL="0" distR="0" wp14:anchorId="4790B917" wp14:editId="16198B8A">
            <wp:extent cx="5932805" cy="61658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32805" cy="616585"/>
                    </a:xfrm>
                    <a:prstGeom prst="rect">
                      <a:avLst/>
                    </a:prstGeom>
                    <a:noFill/>
                    <a:ln>
                      <a:noFill/>
                    </a:ln>
                  </pic:spPr>
                </pic:pic>
              </a:graphicData>
            </a:graphic>
          </wp:inline>
        </w:drawing>
      </w:r>
    </w:p>
    <w:p w14:paraId="3F8A17F5" w14:textId="6AC8F3E3" w:rsidR="00CC4710" w:rsidRDefault="004B6071" w:rsidP="004B6071">
      <w:pPr>
        <w:pStyle w:val="Caption"/>
      </w:pPr>
      <w:bookmarkStart w:id="20" w:name="_Ref422493619"/>
      <w:r>
        <w:t xml:space="preserve">Figure </w:t>
      </w:r>
      <w:fldSimple w:instr=" SEQ Figure \* ARABIC ">
        <w:r w:rsidR="004C29FB">
          <w:rPr>
            <w:noProof/>
          </w:rPr>
          <w:t>8</w:t>
        </w:r>
      </w:fldSimple>
      <w:bookmarkEnd w:id="20"/>
      <w:r>
        <w:t xml:space="preserve"> Hide and Show buttons</w:t>
      </w:r>
    </w:p>
    <w:p w14:paraId="2FC5F9C8" w14:textId="7806525E" w:rsidR="004B6071" w:rsidRDefault="004B6071" w:rsidP="004B6071">
      <w:r>
        <w:t xml:space="preserve">At the bottom of the generated workbook, </w:t>
      </w:r>
      <w:r w:rsidR="003B6D5C">
        <w:t xml:space="preserve">there </w:t>
      </w:r>
      <w:r w:rsidR="009200D8">
        <w:t>are</w:t>
      </w:r>
      <w:r w:rsidR="003B6D5C">
        <w:t xml:space="preserve"> three</w:t>
      </w:r>
      <w:r>
        <w:t xml:space="preserve"> different tabs </w:t>
      </w:r>
      <w:r w:rsidR="006D77B7">
        <w:t>(worksheets)</w:t>
      </w:r>
      <w:r w:rsidR="00656E60">
        <w:t>. These worksheets are</w:t>
      </w:r>
      <w:r w:rsidR="006D77B7">
        <w:t xml:space="preserve"> </w:t>
      </w:r>
      <w:r>
        <w:t>labeled “Today</w:t>
      </w:r>
      <w:r w:rsidR="00A54841">
        <w:t>,</w:t>
      </w:r>
      <w:r>
        <w:t>” “</w:t>
      </w:r>
      <w:r w:rsidR="00A54841">
        <w:t>Policy Visualization,</w:t>
      </w:r>
      <w:r>
        <w:t>” and “All Results”</w:t>
      </w:r>
      <w:r w:rsidR="00875181">
        <w:t>.</w:t>
      </w:r>
      <w:r w:rsidR="006F60FB">
        <w:t xml:space="preserve"> </w:t>
      </w:r>
      <w:r w:rsidR="00D5525D">
        <w:t xml:space="preserve">See </w:t>
      </w:r>
      <w:r w:rsidR="00320EC7">
        <w:fldChar w:fldCharType="begin"/>
      </w:r>
      <w:r w:rsidR="00320EC7">
        <w:instrText xml:space="preserve"> REF _Ref422493629 \h </w:instrText>
      </w:r>
      <w:r w:rsidR="00320EC7">
        <w:fldChar w:fldCharType="separate"/>
      </w:r>
      <w:r w:rsidR="004C29FB">
        <w:t xml:space="preserve">Figure </w:t>
      </w:r>
      <w:r w:rsidR="004C29FB">
        <w:rPr>
          <w:noProof/>
        </w:rPr>
        <w:t>9</w:t>
      </w:r>
      <w:r w:rsidR="00320EC7">
        <w:fldChar w:fldCharType="end"/>
      </w:r>
      <w:r w:rsidR="00320EC7">
        <w:t>.</w:t>
      </w:r>
    </w:p>
    <w:p w14:paraId="590C3716" w14:textId="2592E72C" w:rsidR="006F60FB" w:rsidRDefault="00320EC7" w:rsidP="006F60FB">
      <w:pPr>
        <w:keepNext/>
      </w:pPr>
      <w:r>
        <w:rPr>
          <w:noProof/>
        </w:rPr>
        <w:drawing>
          <wp:inline distT="0" distB="0" distL="0" distR="0" wp14:anchorId="491E9899" wp14:editId="3235AF6C">
            <wp:extent cx="3515360" cy="629285"/>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515360" cy="629285"/>
                    </a:xfrm>
                    <a:prstGeom prst="rect">
                      <a:avLst/>
                    </a:prstGeom>
                    <a:noFill/>
                    <a:ln>
                      <a:noFill/>
                    </a:ln>
                  </pic:spPr>
                </pic:pic>
              </a:graphicData>
            </a:graphic>
          </wp:inline>
        </w:drawing>
      </w:r>
    </w:p>
    <w:p w14:paraId="44AA2122" w14:textId="3A414260" w:rsidR="004B6071" w:rsidRDefault="006F60FB" w:rsidP="006F60FB">
      <w:pPr>
        <w:pStyle w:val="Caption"/>
      </w:pPr>
      <w:bookmarkStart w:id="21" w:name="_Ref422493629"/>
      <w:r>
        <w:t xml:space="preserve">Figure </w:t>
      </w:r>
      <w:fldSimple w:instr=" SEQ Figure \* ARABIC ">
        <w:r w:rsidR="004C29FB">
          <w:rPr>
            <w:noProof/>
          </w:rPr>
          <w:t>9</w:t>
        </w:r>
      </w:fldSimple>
      <w:bookmarkEnd w:id="21"/>
      <w:r>
        <w:t xml:space="preserve"> "Today", "Graphs", and "All Results" Tabs</w:t>
      </w:r>
    </w:p>
    <w:p w14:paraId="4DC5DC88" w14:textId="1DFC8955" w:rsidR="00251D78" w:rsidRDefault="00C050B9" w:rsidP="00251D78">
      <w:r>
        <w:t>At the top</w:t>
      </w:r>
      <w:r w:rsidR="00320EC7">
        <w:t>-left corner</w:t>
      </w:r>
      <w:r>
        <w:t xml:space="preserve"> of each worksheet, a table contains</w:t>
      </w:r>
      <w:r w:rsidR="00DF6669">
        <w:t xml:space="preserve"> all of the input parameters used for the calculations.</w:t>
      </w:r>
      <w:r w:rsidR="006D77B7">
        <w:t xml:space="preserve"> </w:t>
      </w:r>
      <w:r w:rsidR="00D5525D">
        <w:t xml:space="preserve">See </w:t>
      </w:r>
      <w:r w:rsidR="00D5525D">
        <w:fldChar w:fldCharType="begin"/>
      </w:r>
      <w:r w:rsidR="00D5525D">
        <w:instrText xml:space="preserve"> REF _Ref422493646 \h </w:instrText>
      </w:r>
      <w:r w:rsidR="00D5525D">
        <w:fldChar w:fldCharType="separate"/>
      </w:r>
      <w:r w:rsidR="004C29FB">
        <w:t xml:space="preserve">Figure </w:t>
      </w:r>
      <w:r w:rsidR="004C29FB">
        <w:rPr>
          <w:noProof/>
        </w:rPr>
        <w:t>10</w:t>
      </w:r>
      <w:r w:rsidR="00D5525D">
        <w:fldChar w:fldCharType="end"/>
      </w:r>
      <w:r w:rsidR="00D5525D">
        <w:t xml:space="preserve">. </w:t>
      </w:r>
      <w:r w:rsidR="00800F7B">
        <w:t xml:space="preserve"> </w:t>
      </w:r>
      <w:r w:rsidR="00367314">
        <w:t xml:space="preserve">The remainder of this section will detail how to interpret the results of each </w:t>
      </w:r>
      <w:r w:rsidR="00574F52">
        <w:t>worksheet.</w:t>
      </w:r>
    </w:p>
    <w:p w14:paraId="3AAA3CAD" w14:textId="7C2D4396" w:rsidR="006D77B7" w:rsidRDefault="00320EC7" w:rsidP="006D77B7">
      <w:pPr>
        <w:keepNext/>
      </w:pPr>
      <w:r>
        <w:rPr>
          <w:noProof/>
        </w:rPr>
        <w:lastRenderedPageBreak/>
        <w:drawing>
          <wp:inline distT="0" distB="0" distL="0" distR="0" wp14:anchorId="4F693560" wp14:editId="4959BC65">
            <wp:extent cx="2802890" cy="15201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2890" cy="1520190"/>
                    </a:xfrm>
                    <a:prstGeom prst="rect">
                      <a:avLst/>
                    </a:prstGeom>
                    <a:noFill/>
                    <a:ln>
                      <a:noFill/>
                    </a:ln>
                  </pic:spPr>
                </pic:pic>
              </a:graphicData>
            </a:graphic>
          </wp:inline>
        </w:drawing>
      </w:r>
    </w:p>
    <w:p w14:paraId="2FE68893" w14:textId="749C40E7" w:rsidR="006D77B7" w:rsidRPr="00251D78" w:rsidRDefault="006D77B7" w:rsidP="006D77B7">
      <w:pPr>
        <w:pStyle w:val="Caption"/>
      </w:pPr>
      <w:bookmarkStart w:id="22" w:name="_Ref422493646"/>
      <w:r>
        <w:t xml:space="preserve">Figure </w:t>
      </w:r>
      <w:fldSimple w:instr=" SEQ Figure \* ARABIC ">
        <w:r w:rsidR="004C29FB">
          <w:rPr>
            <w:noProof/>
          </w:rPr>
          <w:t>10</w:t>
        </w:r>
      </w:fldSimple>
      <w:bookmarkEnd w:id="22"/>
      <w:r>
        <w:t xml:space="preserve"> Parameters Table</w:t>
      </w:r>
    </w:p>
    <w:p w14:paraId="3A122D12" w14:textId="77777777" w:rsidR="006F60FB" w:rsidRPr="006F60FB" w:rsidRDefault="00CD0093" w:rsidP="00251D78">
      <w:pPr>
        <w:pStyle w:val="Heading2"/>
      </w:pPr>
      <w:bookmarkStart w:id="23" w:name="_3.1_Today_WORKSHEET"/>
      <w:bookmarkStart w:id="24" w:name="_Toc422998388"/>
      <w:bookmarkEnd w:id="23"/>
      <w:r>
        <w:t xml:space="preserve">3.1 </w:t>
      </w:r>
      <w:r w:rsidR="00251D78">
        <w:t>Today</w:t>
      </w:r>
      <w:r w:rsidR="00C64212">
        <w:t xml:space="preserve"> WORKSHEET</w:t>
      </w:r>
      <w:bookmarkEnd w:id="24"/>
    </w:p>
    <w:p w14:paraId="6657D1D2" w14:textId="77777777" w:rsidR="00B20596" w:rsidRDefault="007D7044">
      <w:r>
        <w:t>This worksheet contains</w:t>
      </w:r>
      <w:r w:rsidR="00DF6669">
        <w:t xml:space="preserve"> the </w:t>
      </w:r>
      <w:r w:rsidR="008A3C85" w:rsidRPr="00131304">
        <w:rPr>
          <w:i/>
        </w:rPr>
        <w:t>Recommended Actions</w:t>
      </w:r>
      <w:r w:rsidR="00DF6669">
        <w:t xml:space="preserve"> </w:t>
      </w:r>
      <w:r w:rsidR="0074718A">
        <w:rPr>
          <w:i/>
        </w:rPr>
        <w:t xml:space="preserve">Today </w:t>
      </w:r>
      <w:r>
        <w:t>and its corresponding visualization.</w:t>
      </w:r>
    </w:p>
    <w:p w14:paraId="52194DAA" w14:textId="77777777" w:rsidR="008A3C85" w:rsidRDefault="00CD0093" w:rsidP="008D7062">
      <w:pPr>
        <w:pStyle w:val="Heading3"/>
      </w:pPr>
      <w:bookmarkStart w:id="25" w:name="_Toc422998389"/>
      <w:r>
        <w:t xml:space="preserve">3.1.1 </w:t>
      </w:r>
      <w:r w:rsidR="00A11D54">
        <w:t xml:space="preserve">Reading the </w:t>
      </w:r>
      <w:r w:rsidR="008A3C85">
        <w:t>Recommended Actions</w:t>
      </w:r>
      <w:r w:rsidR="0074718A">
        <w:t xml:space="preserve"> Today</w:t>
      </w:r>
      <w:bookmarkEnd w:id="25"/>
    </w:p>
    <w:p w14:paraId="2FC54D92" w14:textId="23DF378D" w:rsidR="000E28AB" w:rsidRPr="000E28AB" w:rsidRDefault="008A3C85" w:rsidP="008A3C85">
      <w:pPr>
        <w:rPr>
          <w:b/>
        </w:rPr>
      </w:pPr>
      <w:r>
        <w:t xml:space="preserve">The </w:t>
      </w:r>
      <w:r w:rsidR="00131304" w:rsidRPr="00131304">
        <w:rPr>
          <w:i/>
        </w:rPr>
        <w:t>R</w:t>
      </w:r>
      <w:r w:rsidRPr="00131304">
        <w:rPr>
          <w:i/>
        </w:rPr>
        <w:t xml:space="preserve">ecommended </w:t>
      </w:r>
      <w:r w:rsidR="00131304" w:rsidRPr="00131304">
        <w:rPr>
          <w:i/>
        </w:rPr>
        <w:t>A</w:t>
      </w:r>
      <w:r w:rsidRPr="00131304">
        <w:rPr>
          <w:i/>
        </w:rPr>
        <w:t>ctions</w:t>
      </w:r>
      <w:r w:rsidR="0074718A">
        <w:rPr>
          <w:i/>
        </w:rPr>
        <w:t xml:space="preserve"> Today</w:t>
      </w:r>
      <w:r>
        <w:t xml:space="preserve"> </w:t>
      </w:r>
      <w:proofErr w:type="gramStart"/>
      <w:r>
        <w:t>are</w:t>
      </w:r>
      <w:proofErr w:type="gramEnd"/>
      <w:r>
        <w:t xml:space="preserve"> displayed in chronological order</w:t>
      </w:r>
      <w:r w:rsidR="00505A7A">
        <w:t>.</w:t>
      </w:r>
      <w:r w:rsidR="008D07C4">
        <w:t xml:space="preserve"> </w:t>
      </w:r>
      <w:r w:rsidR="00D5525D">
        <w:t xml:space="preserve"> See </w:t>
      </w:r>
      <w:r w:rsidR="00D5525D">
        <w:fldChar w:fldCharType="begin"/>
      </w:r>
      <w:r w:rsidR="00D5525D">
        <w:instrText xml:space="preserve"> REF _Ref422493662 \h </w:instrText>
      </w:r>
      <w:r w:rsidR="00D5525D">
        <w:fldChar w:fldCharType="separate"/>
      </w:r>
      <w:r w:rsidR="004C29FB">
        <w:t xml:space="preserve">Figure </w:t>
      </w:r>
      <w:r w:rsidR="004C29FB">
        <w:rPr>
          <w:noProof/>
        </w:rPr>
        <w:t>11</w:t>
      </w:r>
      <w:r w:rsidR="00D5525D">
        <w:fldChar w:fldCharType="end"/>
      </w:r>
      <w:r w:rsidR="00D5525D">
        <w:t>.</w:t>
      </w:r>
      <w:r>
        <w:t xml:space="preserve"> </w:t>
      </w:r>
      <w:r w:rsidR="00131304">
        <w:t xml:space="preserve"> At each time listed, </w:t>
      </w:r>
      <w:r w:rsidR="00C41ACF">
        <w:t xml:space="preserve">look over </w:t>
      </w:r>
      <w:r w:rsidR="003B6D5C">
        <w:t xml:space="preserve">the </w:t>
      </w:r>
      <w:r w:rsidR="00131304">
        <w:t xml:space="preserve">remaining inventory and determine </w:t>
      </w:r>
      <w:r w:rsidR="006405A0">
        <w:t>whether to</w:t>
      </w:r>
      <w:r w:rsidR="00131304">
        <w:t xml:space="preserve"> stop opening vials. If </w:t>
      </w:r>
      <w:r w:rsidR="00C64212">
        <w:t xml:space="preserve">the policy indicates that </w:t>
      </w:r>
      <w:r w:rsidR="003B6D5C">
        <w:t>vials should not be opened</w:t>
      </w:r>
      <w:r w:rsidR="00131304">
        <w:t xml:space="preserve">, </w:t>
      </w:r>
      <w:r w:rsidR="00C41ACF">
        <w:t>administer the remaining doses</w:t>
      </w:r>
      <w:r w:rsidR="003B68F2">
        <w:t xml:space="preserve"> from any vial</w:t>
      </w:r>
      <w:r w:rsidR="008214AB">
        <w:t xml:space="preserve"> </w:t>
      </w:r>
      <w:r w:rsidR="00C64212">
        <w:t xml:space="preserve">currently </w:t>
      </w:r>
      <w:r w:rsidR="008214AB">
        <w:t>open</w:t>
      </w:r>
      <w:r w:rsidR="00274872">
        <w:t xml:space="preserve"> (assuming that the remaining doses have not yet expired)</w:t>
      </w:r>
      <w:r w:rsidR="00C41ACF">
        <w:t>.</w:t>
      </w:r>
      <w:r w:rsidR="003B68F2">
        <w:t xml:space="preserve"> </w:t>
      </w:r>
      <w:r w:rsidR="00C41ACF">
        <w:t>N</w:t>
      </w:r>
      <w:r w:rsidR="003B68F2">
        <w:t>o</w:t>
      </w:r>
      <w:r w:rsidR="00131304">
        <w:t xml:space="preserve"> </w:t>
      </w:r>
      <w:r w:rsidR="006C599C">
        <w:t>more</w:t>
      </w:r>
      <w:r w:rsidR="00656ACB">
        <w:t xml:space="preserve"> </w:t>
      </w:r>
      <w:r w:rsidR="00131304">
        <w:t>vial</w:t>
      </w:r>
      <w:r w:rsidR="00C64212">
        <w:t xml:space="preserve">s </w:t>
      </w:r>
      <w:r w:rsidR="003B68F2">
        <w:t xml:space="preserve">should be reconstituted </w:t>
      </w:r>
      <w:r w:rsidR="00C64212">
        <w:t xml:space="preserve">during the current </w:t>
      </w:r>
      <w:r w:rsidR="00550224">
        <w:t xml:space="preserve">vaccination </w:t>
      </w:r>
      <w:r w:rsidR="00C64212">
        <w:t>session</w:t>
      </w:r>
      <w:r w:rsidR="00131304">
        <w:t xml:space="preserve">. </w:t>
      </w:r>
      <w:r w:rsidR="00D244ED">
        <w:rPr>
          <w:b/>
        </w:rPr>
        <w:t>These</w:t>
      </w:r>
      <w:r w:rsidR="004A0199">
        <w:rPr>
          <w:b/>
        </w:rPr>
        <w:t xml:space="preserve"> recommended</w:t>
      </w:r>
      <w:r w:rsidR="00D244ED">
        <w:rPr>
          <w:b/>
        </w:rPr>
        <w:t xml:space="preserve"> actions are </w:t>
      </w:r>
      <w:r w:rsidR="004A0199">
        <w:rPr>
          <w:b/>
        </w:rPr>
        <w:t>only recommended for today.</w:t>
      </w:r>
    </w:p>
    <w:p w14:paraId="3F3DB993" w14:textId="77777777" w:rsidR="008214AB" w:rsidRDefault="00513DB0" w:rsidP="008214AB">
      <w:pPr>
        <w:keepNext/>
      </w:pPr>
      <w:r>
        <w:rPr>
          <w:noProof/>
        </w:rPr>
        <w:drawing>
          <wp:inline distT="0" distB="0" distL="0" distR="0" wp14:anchorId="053BC347" wp14:editId="60BF2BB8">
            <wp:extent cx="5943600"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inline>
        </w:drawing>
      </w:r>
    </w:p>
    <w:p w14:paraId="3E050695" w14:textId="2972CA91" w:rsidR="008214AB" w:rsidRDefault="008214AB" w:rsidP="008214AB">
      <w:pPr>
        <w:pStyle w:val="Caption"/>
      </w:pPr>
      <w:bookmarkStart w:id="26" w:name="_Ref422493662"/>
      <w:r>
        <w:t xml:space="preserve">Figure </w:t>
      </w:r>
      <w:fldSimple w:instr=" SEQ Figure \* ARABIC ">
        <w:r w:rsidR="004C29FB">
          <w:rPr>
            <w:noProof/>
          </w:rPr>
          <w:t>11</w:t>
        </w:r>
      </w:fldSimple>
      <w:bookmarkEnd w:id="26"/>
      <w:r>
        <w:t xml:space="preserve"> Recommended Actions</w:t>
      </w:r>
      <w:r w:rsidR="006405A0">
        <w:t xml:space="preserve"> Today</w:t>
      </w:r>
    </w:p>
    <w:p w14:paraId="61DA5539" w14:textId="77777777" w:rsidR="000E28AB" w:rsidRDefault="000E28AB" w:rsidP="000E28AB">
      <w:r>
        <w:t xml:space="preserve">As an example, the </w:t>
      </w:r>
      <w:r w:rsidR="008D07C4">
        <w:t>first recommendation in Figure 9</w:t>
      </w:r>
      <w:r>
        <w:t xml:space="preserve"> states:</w:t>
      </w:r>
    </w:p>
    <w:p w14:paraId="10045668" w14:textId="77777777" w:rsidR="000E28AB" w:rsidRDefault="000E28AB" w:rsidP="000E28AB">
      <w:pPr>
        <w:rPr>
          <w:i/>
        </w:rPr>
      </w:pPr>
      <w:r>
        <w:rPr>
          <w:i/>
        </w:rPr>
        <w:t xml:space="preserve">At 12:00, </w:t>
      </w:r>
      <w:r w:rsidR="00D82294">
        <w:rPr>
          <w:i/>
        </w:rPr>
        <w:t>do not open vials if 19 or fewer unopened vials remain</w:t>
      </w:r>
      <w:r w:rsidR="008B0001">
        <w:rPr>
          <w:i/>
        </w:rPr>
        <w:t>.</w:t>
      </w:r>
    </w:p>
    <w:p w14:paraId="1173A070" w14:textId="77777777" w:rsidR="000E28AB" w:rsidRDefault="008B0001" w:rsidP="000E28AB">
      <w:r>
        <w:t>So at 12:00, check the remaining inventory</w:t>
      </w:r>
      <w:r w:rsidR="000E28AB">
        <w:t xml:space="preserve">. If </w:t>
      </w:r>
      <w:r>
        <w:t xml:space="preserve">19 </w:t>
      </w:r>
      <w:r w:rsidR="000E28AB">
        <w:t xml:space="preserve">or fewer vials remain, then </w:t>
      </w:r>
      <w:r w:rsidR="00F87330">
        <w:t xml:space="preserve">administer any </w:t>
      </w:r>
      <w:r>
        <w:t xml:space="preserve">remaining </w:t>
      </w:r>
      <w:r w:rsidR="000E28AB">
        <w:t xml:space="preserve">doses </w:t>
      </w:r>
      <w:r>
        <w:t>from an open vial</w:t>
      </w:r>
      <w:r w:rsidR="00F87330">
        <w:t xml:space="preserve">, </w:t>
      </w:r>
      <w:r w:rsidR="000E28AB">
        <w:t xml:space="preserve">but do not </w:t>
      </w:r>
      <w:r>
        <w:t xml:space="preserve">reconstitute </w:t>
      </w:r>
      <w:r w:rsidR="00F87330">
        <w:t>any additional vials in this session</w:t>
      </w:r>
      <w:r w:rsidR="000E28AB">
        <w:t xml:space="preserve">. However, if 20 or more unopened vials remain, then continue to operate as normal until 12:50. At </w:t>
      </w:r>
      <w:proofErr w:type="gramStart"/>
      <w:r w:rsidR="000E28AB">
        <w:t>12:50,</w:t>
      </w:r>
      <w:proofErr w:type="gramEnd"/>
      <w:r w:rsidR="000E28AB">
        <w:t xml:space="preserve"> survey </w:t>
      </w:r>
      <w:r>
        <w:t xml:space="preserve">the </w:t>
      </w:r>
      <w:r w:rsidR="000E28AB">
        <w:t xml:space="preserve">inventory and determine </w:t>
      </w:r>
      <w:r>
        <w:t>whether to</w:t>
      </w:r>
      <w:r w:rsidR="000E28AB">
        <w:t xml:space="preserve"> continue or not. Proceed with this process until </w:t>
      </w:r>
      <w:r>
        <w:t>the policy dictates a cease in vial reconstitution or the clinic closes</w:t>
      </w:r>
      <w:r w:rsidR="000E28AB">
        <w:t>, whichever comes first.</w:t>
      </w:r>
    </w:p>
    <w:p w14:paraId="256B82FA" w14:textId="350B1627" w:rsidR="00D82294" w:rsidRPr="00A75A76" w:rsidRDefault="00D82294" w:rsidP="000E28AB">
      <w:r>
        <w:t xml:space="preserve">The next </w:t>
      </w:r>
      <w:r w:rsidR="008B0001">
        <w:t>two</w:t>
      </w:r>
      <w:r w:rsidR="007E505E">
        <w:t xml:space="preserve"> </w:t>
      </w:r>
      <w:r>
        <w:t xml:space="preserve">columns under “Expected number of vaccinations through </w:t>
      </w:r>
      <w:r>
        <w:rPr>
          <w:i/>
        </w:rPr>
        <w:t>N</w:t>
      </w:r>
      <w:r>
        <w:t xml:space="preserve"> sessions”</w:t>
      </w:r>
      <w:r w:rsidR="00AE4262">
        <w:t xml:space="preserve">, with </w:t>
      </w:r>
      <w:r w:rsidR="00E37237">
        <w:t>N being t</w:t>
      </w:r>
      <w:r w:rsidR="00AE4262">
        <w:t>he number of sessions remaining,</w:t>
      </w:r>
      <w:r w:rsidR="00E37237">
        <w:t xml:space="preserve"> </w:t>
      </w:r>
      <w:r>
        <w:t>describe the number of vaccination</w:t>
      </w:r>
      <w:r w:rsidR="005D74A2">
        <w:t xml:space="preserve"> administrations</w:t>
      </w:r>
      <w:r>
        <w:t xml:space="preserve"> expected by following either the optimal policy or by continuing to open vials until the clinic closes.</w:t>
      </w:r>
      <w:r w:rsidR="007F3417">
        <w:t xml:space="preserve"> As an example, the </w:t>
      </w:r>
      <w:r w:rsidR="00AA790E">
        <w:t>first row can be read as “</w:t>
      </w:r>
      <w:r w:rsidR="00AA790E">
        <w:rPr>
          <w:i/>
        </w:rPr>
        <w:t xml:space="preserve">If the recommended actions are followed, </w:t>
      </w:r>
      <w:r w:rsidR="008B0001">
        <w:rPr>
          <w:i/>
        </w:rPr>
        <w:t>there is an expected</w:t>
      </w:r>
      <w:r w:rsidR="00AA790E">
        <w:rPr>
          <w:i/>
        </w:rPr>
        <w:t xml:space="preserve"> 176.2 vaccinations in the next 20 sessions. Otherwise, </w:t>
      </w:r>
      <w:r w:rsidR="008B0001">
        <w:rPr>
          <w:i/>
        </w:rPr>
        <w:t>there is only an expected</w:t>
      </w:r>
      <w:r w:rsidR="00AA790E">
        <w:rPr>
          <w:i/>
        </w:rPr>
        <w:t xml:space="preserve"> 135.7 vaccinations</w:t>
      </w:r>
      <w:r w:rsidR="0069621F">
        <w:rPr>
          <w:i/>
        </w:rPr>
        <w:t>.”</w:t>
      </w:r>
      <w:r w:rsidR="00A75A76">
        <w:t xml:space="preserve"> This output is meant to aid </w:t>
      </w:r>
      <w:r w:rsidR="00D75CA9">
        <w:t>users</w:t>
      </w:r>
      <w:r w:rsidR="002E1EA9">
        <w:t xml:space="preserve"> (clinicians, inventory managers, etc.)</w:t>
      </w:r>
      <w:r w:rsidR="00A75A76">
        <w:t xml:space="preserve"> in </w:t>
      </w:r>
      <w:r w:rsidR="00D75CA9">
        <w:t xml:space="preserve">quantifying </w:t>
      </w:r>
      <w:r w:rsidR="00A75A76">
        <w:t>the impact of following the optimal policy.</w:t>
      </w:r>
    </w:p>
    <w:p w14:paraId="450E74F5" w14:textId="77777777" w:rsidR="008C2CA1" w:rsidRDefault="00CD0093" w:rsidP="008D7062">
      <w:pPr>
        <w:pStyle w:val="Heading3"/>
      </w:pPr>
      <w:bookmarkStart w:id="27" w:name="_3.1.2_Reading_the"/>
      <w:bookmarkStart w:id="28" w:name="_Toc422998390"/>
      <w:bookmarkEnd w:id="27"/>
      <w:r>
        <w:lastRenderedPageBreak/>
        <w:t xml:space="preserve">3.1.2 </w:t>
      </w:r>
      <w:r w:rsidR="008C2CA1">
        <w:t>Reading the Recommended Actions Graph</w:t>
      </w:r>
      <w:bookmarkEnd w:id="28"/>
    </w:p>
    <w:p w14:paraId="56A9B405" w14:textId="7DF732F8" w:rsidR="00C606C1" w:rsidRPr="00C606C1" w:rsidRDefault="00E541ED" w:rsidP="00A11D54">
      <w:r>
        <w:t>This graph</w:t>
      </w:r>
      <w:r w:rsidR="00D5525D">
        <w:t xml:space="preserve"> (</w:t>
      </w:r>
      <w:r w:rsidR="00D5525D">
        <w:fldChar w:fldCharType="begin"/>
      </w:r>
      <w:r w:rsidR="00D5525D">
        <w:instrText xml:space="preserve"> REF _Ref422493678 \h </w:instrText>
      </w:r>
      <w:r w:rsidR="00D5525D">
        <w:fldChar w:fldCharType="separate"/>
      </w:r>
      <w:r w:rsidR="004C29FB">
        <w:t xml:space="preserve">Figure </w:t>
      </w:r>
      <w:r w:rsidR="004C29FB">
        <w:rPr>
          <w:noProof/>
        </w:rPr>
        <w:t>12</w:t>
      </w:r>
      <w:r w:rsidR="00D5525D">
        <w:fldChar w:fldCharType="end"/>
      </w:r>
      <w:r w:rsidR="00D5525D">
        <w:t xml:space="preserve">) </w:t>
      </w:r>
      <w:r>
        <w:t xml:space="preserve">is a supplemental visual aid for the </w:t>
      </w:r>
      <w:r>
        <w:rPr>
          <w:i/>
        </w:rPr>
        <w:t>Recommended Actions Today</w:t>
      </w:r>
      <w:r>
        <w:t>.</w:t>
      </w:r>
      <w:r w:rsidR="00D71063">
        <w:t xml:space="preserve"> The y-axis</w:t>
      </w:r>
      <w:r w:rsidR="00625001">
        <w:t xml:space="preserve"> (vertical axis)</w:t>
      </w:r>
      <w:r w:rsidR="00D71063">
        <w:t xml:space="preserve"> shows the “Time” and the x-axis</w:t>
      </w:r>
      <w:r w:rsidR="00097ECE">
        <w:t xml:space="preserve"> (horizontal axis)</w:t>
      </w:r>
      <w:r w:rsidR="00D71063">
        <w:t xml:space="preserve"> shows the number of “Unopened Vials Remaining</w:t>
      </w:r>
      <w:r w:rsidR="0069621F">
        <w:t>.”</w:t>
      </w:r>
      <w:r w:rsidR="00D71063">
        <w:t xml:space="preserve"> The graph shows the time at which a clinician should stop reconstituting vials based on the number of unopened vials remaining in the inventory. </w:t>
      </w:r>
      <w:r w:rsidR="00AE5640">
        <w:t>For example, t</w:t>
      </w:r>
      <w:r w:rsidR="00D25F1E">
        <w:t>he highlighted poi</w:t>
      </w:r>
      <w:r w:rsidR="008D07C4">
        <w:t>nt in Figure 10</w:t>
      </w:r>
      <w:r w:rsidR="00D25F1E">
        <w:t xml:space="preserve"> can be interpreted to say “</w:t>
      </w:r>
      <w:r w:rsidR="00D25F1E">
        <w:rPr>
          <w:i/>
        </w:rPr>
        <w:t>If 21 unopened vials remain</w:t>
      </w:r>
      <w:r w:rsidR="00AE5640">
        <w:rPr>
          <w:i/>
        </w:rPr>
        <w:t xml:space="preserve"> </w:t>
      </w:r>
      <w:r w:rsidR="00D25F1E">
        <w:rPr>
          <w:i/>
        </w:rPr>
        <w:t>at 13:</w:t>
      </w:r>
      <w:r w:rsidR="00C606C1">
        <w:rPr>
          <w:i/>
        </w:rPr>
        <w:t>3</w:t>
      </w:r>
      <w:r w:rsidR="00D25F1E">
        <w:rPr>
          <w:i/>
        </w:rPr>
        <w:t xml:space="preserve">0, </w:t>
      </w:r>
      <w:r w:rsidR="00AE5640">
        <w:rPr>
          <w:i/>
        </w:rPr>
        <w:t>stop reconstituting vials</w:t>
      </w:r>
      <w:r w:rsidR="0069621F">
        <w:rPr>
          <w:i/>
        </w:rPr>
        <w:t>.”</w:t>
      </w:r>
    </w:p>
    <w:p w14:paraId="476BF590" w14:textId="77777777" w:rsidR="00186CB1" w:rsidRDefault="00C606C1" w:rsidP="00186CB1">
      <w:pPr>
        <w:keepNext/>
      </w:pPr>
      <w:r>
        <w:rPr>
          <w:noProof/>
        </w:rPr>
        <w:drawing>
          <wp:inline distT="0" distB="0" distL="0" distR="0" wp14:anchorId="20FD2323" wp14:editId="2A39C1C5">
            <wp:extent cx="4371975" cy="223587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75861" cy="2237865"/>
                    </a:xfrm>
                    <a:prstGeom prst="rect">
                      <a:avLst/>
                    </a:prstGeom>
                    <a:noFill/>
                    <a:ln>
                      <a:noFill/>
                    </a:ln>
                  </pic:spPr>
                </pic:pic>
              </a:graphicData>
            </a:graphic>
          </wp:inline>
        </w:drawing>
      </w:r>
    </w:p>
    <w:p w14:paraId="13B875AC" w14:textId="33D1DED7" w:rsidR="00186CB1" w:rsidRDefault="00186CB1" w:rsidP="00186CB1">
      <w:pPr>
        <w:pStyle w:val="Caption"/>
      </w:pPr>
      <w:bookmarkStart w:id="29" w:name="_Ref422493678"/>
      <w:r>
        <w:t xml:space="preserve">Figure </w:t>
      </w:r>
      <w:fldSimple w:instr=" SEQ Figure \* ARABIC ">
        <w:r w:rsidR="004C29FB">
          <w:rPr>
            <w:noProof/>
          </w:rPr>
          <w:t>12</w:t>
        </w:r>
      </w:fldSimple>
      <w:bookmarkEnd w:id="29"/>
      <w:r>
        <w:t xml:space="preserve"> Recommended Actions Graph</w:t>
      </w:r>
    </w:p>
    <w:p w14:paraId="7D2F73BA" w14:textId="2077ACFE" w:rsidR="00320EC7" w:rsidRDefault="00320EC7" w:rsidP="00707148">
      <w:pPr>
        <w:pStyle w:val="Heading3"/>
      </w:pPr>
      <w:bookmarkStart w:id="30" w:name="_3.1.3._Printing_the"/>
      <w:bookmarkStart w:id="31" w:name="_Toc422998391"/>
      <w:bookmarkEnd w:id="30"/>
      <w:r>
        <w:t>3.1.3. Printing the Recommended Actions Today</w:t>
      </w:r>
      <w:bookmarkEnd w:id="31"/>
    </w:p>
    <w:p w14:paraId="3E9B9461" w14:textId="1CA557C5" w:rsidR="00320EC7" w:rsidRDefault="00320EC7" w:rsidP="00707148">
      <w:r>
        <w:t>To print the Recommended Actions Today, click the “file” button in the top-left corner of MS-Excel</w:t>
      </w:r>
      <w:r w:rsidR="00FC68FD">
        <w:t xml:space="preserve"> as shown in red in </w:t>
      </w:r>
      <w:r w:rsidR="00FC68FD">
        <w:fldChar w:fldCharType="begin"/>
      </w:r>
      <w:r w:rsidR="00FC68FD">
        <w:instrText xml:space="preserve"> REF _Ref422989835 \h </w:instrText>
      </w:r>
      <w:r w:rsidR="00FC68FD">
        <w:fldChar w:fldCharType="separate"/>
      </w:r>
      <w:r w:rsidR="004C29FB">
        <w:t xml:space="preserve">Figure </w:t>
      </w:r>
      <w:r w:rsidR="004C29FB">
        <w:rPr>
          <w:noProof/>
        </w:rPr>
        <w:t>13</w:t>
      </w:r>
      <w:r w:rsidR="00FC68FD">
        <w:fldChar w:fldCharType="end"/>
      </w:r>
      <w:r w:rsidR="00FC68FD">
        <w:t>.</w:t>
      </w:r>
    </w:p>
    <w:p w14:paraId="23C6A46E" w14:textId="77777777" w:rsidR="00FC68FD" w:rsidRDefault="00FC68FD" w:rsidP="00707148">
      <w:pPr>
        <w:keepNext/>
      </w:pPr>
      <w:r>
        <w:rPr>
          <w:noProof/>
        </w:rPr>
        <w:drawing>
          <wp:inline distT="0" distB="0" distL="0" distR="0" wp14:anchorId="05EE4FD4" wp14:editId="0E2F6E6E">
            <wp:extent cx="4548505" cy="1270635"/>
            <wp:effectExtent l="0" t="0" r="4445"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48505" cy="1270635"/>
                    </a:xfrm>
                    <a:prstGeom prst="rect">
                      <a:avLst/>
                    </a:prstGeom>
                    <a:noFill/>
                    <a:ln>
                      <a:noFill/>
                    </a:ln>
                  </pic:spPr>
                </pic:pic>
              </a:graphicData>
            </a:graphic>
          </wp:inline>
        </w:drawing>
      </w:r>
    </w:p>
    <w:p w14:paraId="07BD24E4" w14:textId="5AEDACB3" w:rsidR="00FC68FD" w:rsidRDefault="00FC68FD" w:rsidP="00707148">
      <w:pPr>
        <w:pStyle w:val="Caption"/>
      </w:pPr>
      <w:bookmarkStart w:id="32" w:name="_Ref422989835"/>
      <w:r>
        <w:t xml:space="preserve">Figure </w:t>
      </w:r>
      <w:fldSimple w:instr=" SEQ Figure \* ARABIC ">
        <w:r w:rsidR="004C29FB">
          <w:rPr>
            <w:noProof/>
          </w:rPr>
          <w:t>13</w:t>
        </w:r>
      </w:fldSimple>
      <w:bookmarkEnd w:id="32"/>
      <w:r>
        <w:t xml:space="preserve"> File Button in MS-Excel</w:t>
      </w:r>
    </w:p>
    <w:p w14:paraId="66340FF8" w14:textId="07FE500D" w:rsidR="00FC68FD" w:rsidRPr="00707148" w:rsidRDefault="00FC68FD" w:rsidP="00707148">
      <w:r>
        <w:t xml:space="preserve">A menu will appear along the left-hand side of MS-Excel. Click the “Print” tab shown in green in </w:t>
      </w:r>
      <w:r>
        <w:fldChar w:fldCharType="begin"/>
      </w:r>
      <w:r>
        <w:instrText xml:space="preserve"> REF _Ref422990063 \h </w:instrText>
      </w:r>
      <w:r>
        <w:fldChar w:fldCharType="separate"/>
      </w:r>
      <w:r w:rsidR="004C29FB">
        <w:t xml:space="preserve">Figure </w:t>
      </w:r>
      <w:r w:rsidR="004C29FB">
        <w:rPr>
          <w:noProof/>
        </w:rPr>
        <w:t>14</w:t>
      </w:r>
      <w:r>
        <w:fldChar w:fldCharType="end"/>
      </w:r>
      <w:r>
        <w:t xml:space="preserve">. </w:t>
      </w:r>
      <w:proofErr w:type="spellStart"/>
      <w:r>
        <w:t>VaCRO</w:t>
      </w:r>
      <w:proofErr w:type="spellEnd"/>
      <w:r>
        <w:t xml:space="preserve"> has already set the Print Area to include the user-chosen parameters and the “Recommended Actions Today” table. Select the desired printer and click the “Print” button shown in red in </w:t>
      </w:r>
      <w:r>
        <w:fldChar w:fldCharType="begin"/>
      </w:r>
      <w:r>
        <w:instrText xml:space="preserve"> REF _Ref422990063 \h </w:instrText>
      </w:r>
      <w:r>
        <w:fldChar w:fldCharType="separate"/>
      </w:r>
      <w:r w:rsidR="004C29FB">
        <w:t xml:space="preserve">Figure </w:t>
      </w:r>
      <w:r w:rsidR="004C29FB">
        <w:rPr>
          <w:noProof/>
        </w:rPr>
        <w:t>14</w:t>
      </w:r>
      <w:r>
        <w:fldChar w:fldCharType="end"/>
      </w:r>
      <w:r>
        <w:t xml:space="preserve">. </w:t>
      </w:r>
    </w:p>
    <w:p w14:paraId="6DE6F1A2" w14:textId="13E2A780" w:rsidR="00FC68FD" w:rsidRDefault="00FC68FD" w:rsidP="00707148">
      <w:pPr>
        <w:keepNext/>
      </w:pPr>
      <w:r>
        <w:rPr>
          <w:noProof/>
        </w:rPr>
        <w:lastRenderedPageBreak/>
        <w:drawing>
          <wp:inline distT="0" distB="0" distL="0" distR="0" wp14:anchorId="46CEF77F" wp14:editId="23E14361">
            <wp:extent cx="4761865" cy="2826385"/>
            <wp:effectExtent l="0" t="0" r="6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61865" cy="2826385"/>
                    </a:xfrm>
                    <a:prstGeom prst="rect">
                      <a:avLst/>
                    </a:prstGeom>
                    <a:noFill/>
                    <a:ln>
                      <a:noFill/>
                    </a:ln>
                  </pic:spPr>
                </pic:pic>
              </a:graphicData>
            </a:graphic>
          </wp:inline>
        </w:drawing>
      </w:r>
    </w:p>
    <w:p w14:paraId="2C392841" w14:textId="79408302" w:rsidR="00FC68FD" w:rsidRPr="00707148" w:rsidRDefault="00FC68FD" w:rsidP="00707148">
      <w:pPr>
        <w:pStyle w:val="Caption"/>
      </w:pPr>
      <w:bookmarkStart w:id="33" w:name="_Ref422990063"/>
      <w:r>
        <w:t xml:space="preserve">Figure </w:t>
      </w:r>
      <w:fldSimple w:instr=" SEQ Figure \* ARABIC ">
        <w:r w:rsidR="004C29FB">
          <w:rPr>
            <w:noProof/>
          </w:rPr>
          <w:t>14</w:t>
        </w:r>
      </w:fldSimple>
      <w:bookmarkEnd w:id="33"/>
      <w:r>
        <w:t xml:space="preserve"> Print Tab and Print Button</w:t>
      </w:r>
    </w:p>
    <w:p w14:paraId="26871197" w14:textId="77777777" w:rsidR="00EC05E2" w:rsidRDefault="00CD0093" w:rsidP="00EC05E2">
      <w:pPr>
        <w:pStyle w:val="Heading2"/>
      </w:pPr>
      <w:bookmarkStart w:id="34" w:name="_Toc422998392"/>
      <w:r>
        <w:t xml:space="preserve">3.2 </w:t>
      </w:r>
      <w:r w:rsidR="00472A38">
        <w:t xml:space="preserve">Policy Visualization </w:t>
      </w:r>
      <w:r w:rsidR="00F87330">
        <w:t>WORKSHEET</w:t>
      </w:r>
      <w:bookmarkEnd w:id="34"/>
    </w:p>
    <w:p w14:paraId="26BA99FC" w14:textId="20911BC2" w:rsidR="00F66305" w:rsidRDefault="00F66305" w:rsidP="00A11D54">
      <w:r>
        <w:t xml:space="preserve">This worksheet presents </w:t>
      </w:r>
      <w:r w:rsidR="00F328BF">
        <w:t>a graphical</w:t>
      </w:r>
      <w:r>
        <w:t xml:space="preserve"> interface to preview the recommended actions for </w:t>
      </w:r>
      <w:r w:rsidRPr="005D3D4F">
        <w:rPr>
          <w:i/>
        </w:rPr>
        <w:t>each</w:t>
      </w:r>
      <w:r w:rsidR="00F328BF" w:rsidRPr="005D3D4F">
        <w:rPr>
          <w:i/>
        </w:rPr>
        <w:t xml:space="preserve"> remaining session</w:t>
      </w:r>
      <w:r>
        <w:t xml:space="preserve"> until inventory is replenished. </w:t>
      </w:r>
      <w:r w:rsidR="00EF09B6">
        <w:t xml:space="preserve">The y-axis (vertical axis) shows the “Time” and the x-axis (horizontal axis) shows the number of “Unopened Vials Remaining.” </w:t>
      </w:r>
      <w:r w:rsidR="00D5525D">
        <w:fldChar w:fldCharType="begin"/>
      </w:r>
      <w:r w:rsidR="00D5525D">
        <w:instrText xml:space="preserve"> REF _Ref422493691 \h </w:instrText>
      </w:r>
      <w:r w:rsidR="00D5525D">
        <w:fldChar w:fldCharType="separate"/>
      </w:r>
      <w:r w:rsidR="004C29FB">
        <w:t xml:space="preserve">Figure </w:t>
      </w:r>
      <w:r w:rsidR="004C29FB">
        <w:rPr>
          <w:noProof/>
        </w:rPr>
        <w:t>15</w:t>
      </w:r>
      <w:r w:rsidR="00D5525D">
        <w:fldChar w:fldCharType="end"/>
      </w:r>
      <w:r w:rsidR="00D5525D">
        <w:t xml:space="preserve"> </w:t>
      </w:r>
      <w:r>
        <w:t>shows how the interface would appear under</w:t>
      </w:r>
      <w:r w:rsidR="008D07C4">
        <w:t xml:space="preserve"> the parameters used in Figure 8</w:t>
      </w:r>
      <w:r>
        <w:t>.</w:t>
      </w:r>
    </w:p>
    <w:p w14:paraId="5FB22100" w14:textId="6D9CE7B1" w:rsidR="00F66305" w:rsidRDefault="002B5495" w:rsidP="00F66305">
      <w:pPr>
        <w:keepNext/>
      </w:pPr>
      <w:r>
        <w:rPr>
          <w:noProof/>
        </w:rPr>
        <w:drawing>
          <wp:inline distT="0" distB="0" distL="0" distR="0" wp14:anchorId="53B6B6CF" wp14:editId="19D103F5">
            <wp:extent cx="4898621" cy="2802577"/>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11960" cy="2810209"/>
                    </a:xfrm>
                    <a:prstGeom prst="rect">
                      <a:avLst/>
                    </a:prstGeom>
                    <a:noFill/>
                    <a:ln>
                      <a:noFill/>
                    </a:ln>
                  </pic:spPr>
                </pic:pic>
              </a:graphicData>
            </a:graphic>
          </wp:inline>
        </w:drawing>
      </w:r>
    </w:p>
    <w:p w14:paraId="4FA8EFA4" w14:textId="79E2B17F" w:rsidR="00F66305" w:rsidRDefault="00F66305" w:rsidP="00F66305">
      <w:pPr>
        <w:pStyle w:val="Caption"/>
      </w:pPr>
      <w:bookmarkStart w:id="35" w:name="_Ref422493691"/>
      <w:r>
        <w:t xml:space="preserve">Figure </w:t>
      </w:r>
      <w:r w:rsidR="000D4E4D">
        <w:fldChar w:fldCharType="begin"/>
      </w:r>
      <w:r w:rsidR="000D4E4D">
        <w:instrText xml:space="preserve"> SEQ Figure \* ARABIC </w:instrText>
      </w:r>
      <w:r w:rsidR="000D4E4D">
        <w:fldChar w:fldCharType="separate"/>
      </w:r>
      <w:proofErr w:type="gramStart"/>
      <w:r w:rsidR="004C29FB">
        <w:rPr>
          <w:noProof/>
        </w:rPr>
        <w:t>15</w:t>
      </w:r>
      <w:r w:rsidR="000D4E4D">
        <w:rPr>
          <w:noProof/>
        </w:rPr>
        <w:fldChar w:fldCharType="end"/>
      </w:r>
      <w:bookmarkEnd w:id="35"/>
      <w:r>
        <w:t xml:space="preserve"> </w:t>
      </w:r>
      <w:r w:rsidR="00143A0A">
        <w:t xml:space="preserve">Graphical </w:t>
      </w:r>
      <w:r w:rsidR="007540B6">
        <w:t>Interface</w:t>
      </w:r>
      <w:proofErr w:type="gramEnd"/>
      <w:r w:rsidR="007540B6">
        <w:t xml:space="preserve"> for Policy Visualization</w:t>
      </w:r>
    </w:p>
    <w:p w14:paraId="1EFE3CF9" w14:textId="10650762" w:rsidR="00F66305" w:rsidRDefault="00247C87" w:rsidP="00F66305">
      <w:r>
        <w:t>To</w:t>
      </w:r>
      <w:r w:rsidR="00F66305">
        <w:t xml:space="preserve"> use this worksheet, click on the checkbox next to the </w:t>
      </w:r>
      <w:r>
        <w:t>desired policy</w:t>
      </w:r>
      <w:r w:rsidR="00F66305">
        <w:t xml:space="preserve">. </w:t>
      </w:r>
      <w:r w:rsidR="00D5525D">
        <w:fldChar w:fldCharType="begin"/>
      </w:r>
      <w:r w:rsidR="00D5525D">
        <w:instrText xml:space="preserve"> REF _Ref422493709 \h </w:instrText>
      </w:r>
      <w:r w:rsidR="00D5525D">
        <w:fldChar w:fldCharType="separate"/>
      </w:r>
      <w:r w:rsidR="004C29FB">
        <w:t xml:space="preserve">Figure </w:t>
      </w:r>
      <w:r w:rsidR="004C29FB">
        <w:rPr>
          <w:noProof/>
        </w:rPr>
        <w:t>16</w:t>
      </w:r>
      <w:r w:rsidR="00D5525D">
        <w:fldChar w:fldCharType="end"/>
      </w:r>
      <w:r w:rsidR="00D5525D">
        <w:t xml:space="preserve"> </w:t>
      </w:r>
      <w:r w:rsidR="00F66305">
        <w:t xml:space="preserve">shows </w:t>
      </w:r>
      <w:r w:rsidR="009E484B">
        <w:t xml:space="preserve">what the recommended actions would look like for “19 Sessions </w:t>
      </w:r>
      <w:proofErr w:type="gramStart"/>
      <w:r w:rsidR="009E484B">
        <w:t>Remaining</w:t>
      </w:r>
      <w:proofErr w:type="gramEnd"/>
      <w:r w:rsidR="009E484B">
        <w:t>” and “18 Sessions Remaining</w:t>
      </w:r>
      <w:r w:rsidR="0069621F">
        <w:t>.”</w:t>
      </w:r>
      <w:r w:rsidR="00030204">
        <w:t xml:space="preserve"> The red </w:t>
      </w:r>
      <w:r w:rsidR="009C0C5B">
        <w:t xml:space="preserve">squares </w:t>
      </w:r>
      <w:r w:rsidR="00030204">
        <w:t xml:space="preserve">represent “19 </w:t>
      </w:r>
      <w:r w:rsidR="00030204">
        <w:lastRenderedPageBreak/>
        <w:t xml:space="preserve">Sessions Remaining” whereas the green </w:t>
      </w:r>
      <w:r w:rsidR="009C0C5B">
        <w:t xml:space="preserve">triangles </w:t>
      </w:r>
      <w:r w:rsidR="00030204">
        <w:t>represent “18 Sessions Remaining</w:t>
      </w:r>
      <w:r w:rsidR="0069621F">
        <w:t>.”</w:t>
      </w:r>
      <w:r w:rsidR="00030204">
        <w:t xml:space="preserve"> </w:t>
      </w:r>
      <w:r w:rsidR="00A77B4E">
        <w:t xml:space="preserve">The points corresponding to each policy </w:t>
      </w:r>
      <w:r w:rsidR="00030204">
        <w:t>can be determined by c</w:t>
      </w:r>
      <w:r w:rsidR="006E6DDA">
        <w:t xml:space="preserve">hecking the key above the graph, highlighted in red in </w:t>
      </w:r>
      <w:r w:rsidR="00D5525D">
        <w:fldChar w:fldCharType="begin"/>
      </w:r>
      <w:r w:rsidR="00D5525D">
        <w:instrText xml:space="preserve"> REF _Ref422493709 \h </w:instrText>
      </w:r>
      <w:r w:rsidR="00D5525D">
        <w:fldChar w:fldCharType="separate"/>
      </w:r>
      <w:r w:rsidR="004C29FB">
        <w:t xml:space="preserve">Figure </w:t>
      </w:r>
      <w:r w:rsidR="004C29FB">
        <w:rPr>
          <w:noProof/>
        </w:rPr>
        <w:t>16</w:t>
      </w:r>
      <w:r w:rsidR="00D5525D">
        <w:fldChar w:fldCharType="end"/>
      </w:r>
      <w:r w:rsidR="006E6DDA">
        <w:t>.</w:t>
      </w:r>
    </w:p>
    <w:p w14:paraId="1A75E07F" w14:textId="045A9BE5" w:rsidR="00CD0093" w:rsidRDefault="002B5495" w:rsidP="00CD0093">
      <w:pPr>
        <w:keepNext/>
      </w:pPr>
      <w:r>
        <w:rPr>
          <w:noProof/>
        </w:rPr>
        <w:drawing>
          <wp:inline distT="0" distB="0" distL="0" distR="0" wp14:anchorId="6A09C256" wp14:editId="1B0AF07F">
            <wp:extent cx="5118265" cy="2928238"/>
            <wp:effectExtent l="0" t="0" r="635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24417" cy="2931757"/>
                    </a:xfrm>
                    <a:prstGeom prst="rect">
                      <a:avLst/>
                    </a:prstGeom>
                    <a:noFill/>
                    <a:ln>
                      <a:noFill/>
                    </a:ln>
                  </pic:spPr>
                </pic:pic>
              </a:graphicData>
            </a:graphic>
          </wp:inline>
        </w:drawing>
      </w:r>
    </w:p>
    <w:p w14:paraId="373218EA" w14:textId="0ED8EE75" w:rsidR="009E484B" w:rsidRDefault="00CD0093" w:rsidP="00CD0093">
      <w:pPr>
        <w:pStyle w:val="Caption"/>
      </w:pPr>
      <w:bookmarkStart w:id="36" w:name="_Ref422493709"/>
      <w:r>
        <w:t xml:space="preserve">Figure </w:t>
      </w:r>
      <w:fldSimple w:instr=" SEQ Figure \* ARABIC ">
        <w:r w:rsidR="004C29FB">
          <w:rPr>
            <w:noProof/>
          </w:rPr>
          <w:t>16</w:t>
        </w:r>
      </w:fldSimple>
      <w:bookmarkEnd w:id="36"/>
      <w:r>
        <w:t xml:space="preserve"> 19 Sessions Remaining and 18 Sessions Remaining</w:t>
      </w:r>
    </w:p>
    <w:p w14:paraId="17F2AC5E" w14:textId="0DD2D196" w:rsidR="00CD0093" w:rsidRDefault="00CD0093" w:rsidP="00CD0093">
      <w:r>
        <w:t>This</w:t>
      </w:r>
      <w:r w:rsidR="00653DE0">
        <w:t xml:space="preserve"> worksheet</w:t>
      </w:r>
      <w:r>
        <w:t xml:space="preserve"> can be used to anticipate potential closing times in the future for operational purposes. This graph can be read </w:t>
      </w:r>
      <w:r w:rsidR="0092704E">
        <w:t>like</w:t>
      </w:r>
      <w:r>
        <w:t xml:space="preserve"> the graph in the “Today” worksheet is read. Refer to </w:t>
      </w:r>
      <w:hyperlink w:anchor="_3.1.2_Reading_the" w:history="1">
        <w:r w:rsidR="00F87330" w:rsidRPr="007C7EE6">
          <w:rPr>
            <w:rStyle w:val="Hyperlink"/>
          </w:rPr>
          <w:t xml:space="preserve">Section </w:t>
        </w:r>
        <w:r w:rsidRPr="007C7EE6">
          <w:rPr>
            <w:rStyle w:val="Hyperlink"/>
          </w:rPr>
          <w:t>3.1.2</w:t>
        </w:r>
      </w:hyperlink>
      <w:r>
        <w:t>.</w:t>
      </w:r>
      <w:r w:rsidR="00942115">
        <w:t xml:space="preserve"> </w:t>
      </w:r>
    </w:p>
    <w:p w14:paraId="53CB4014" w14:textId="77777777" w:rsidR="00942115" w:rsidRDefault="00D52CE5" w:rsidP="00D52CE5">
      <w:pPr>
        <w:pStyle w:val="Heading2"/>
      </w:pPr>
      <w:bookmarkStart w:id="37" w:name="_3.3_All_Results"/>
      <w:bookmarkStart w:id="38" w:name="_Toc422998393"/>
      <w:bookmarkEnd w:id="37"/>
      <w:r>
        <w:t>3.3 All Results</w:t>
      </w:r>
      <w:r w:rsidR="00F87330">
        <w:t xml:space="preserve"> WORKSHEET</w:t>
      </w:r>
      <w:bookmarkEnd w:id="38"/>
    </w:p>
    <w:p w14:paraId="3766265E" w14:textId="52385008" w:rsidR="00D52CE5" w:rsidRDefault="00D52CE5" w:rsidP="00CD0093">
      <w:r>
        <w:t>This section details the calculated results for each session until inventory replenishment. These results are presented in a tabular format with the number of sessions remaining as rows and the number of unopened vials as columns.</w:t>
      </w:r>
      <w:r w:rsidR="000166F7">
        <w:t xml:space="preserve"> The parameters used for the examples below are the same parameters used in</w:t>
      </w:r>
      <w:r w:rsidR="00D5525D">
        <w:t xml:space="preserve"> </w:t>
      </w:r>
      <w:r w:rsidR="00D5525D">
        <w:fldChar w:fldCharType="begin"/>
      </w:r>
      <w:r w:rsidR="00D5525D">
        <w:instrText xml:space="preserve"> REF _Ref422493646 \h </w:instrText>
      </w:r>
      <w:r w:rsidR="00D5525D">
        <w:fldChar w:fldCharType="separate"/>
      </w:r>
      <w:r w:rsidR="004C29FB">
        <w:t xml:space="preserve">Figure </w:t>
      </w:r>
      <w:r w:rsidR="004C29FB">
        <w:rPr>
          <w:noProof/>
        </w:rPr>
        <w:t>10</w:t>
      </w:r>
      <w:r w:rsidR="00D5525D">
        <w:fldChar w:fldCharType="end"/>
      </w:r>
      <w:r w:rsidR="000166F7">
        <w:t>.</w:t>
      </w:r>
    </w:p>
    <w:p w14:paraId="64DABB96" w14:textId="77777777" w:rsidR="00D52CE5" w:rsidRDefault="00D52CE5" w:rsidP="00D52CE5">
      <w:pPr>
        <w:pStyle w:val="Heading3"/>
      </w:pPr>
      <w:bookmarkStart w:id="39" w:name="_3.3.1_Don’t_Open"/>
      <w:bookmarkStart w:id="40" w:name="_Toc422998394"/>
      <w:bookmarkEnd w:id="39"/>
      <w:r>
        <w:t>3.3.1 Don’t Open A Vial After</w:t>
      </w:r>
      <w:r w:rsidR="007C0AB7">
        <w:t>…</w:t>
      </w:r>
      <w:bookmarkEnd w:id="40"/>
    </w:p>
    <w:p w14:paraId="365B68B9" w14:textId="54DCEDDF" w:rsidR="00D52CE5" w:rsidRDefault="00D52CE5" w:rsidP="00CD0093">
      <w:r>
        <w:t xml:space="preserve">This table displays the recommended times at which </w:t>
      </w:r>
      <w:r w:rsidR="009C0C5B">
        <w:t>vials should not be opened</w:t>
      </w:r>
      <w:r>
        <w:t xml:space="preserve">. </w:t>
      </w:r>
      <w:r w:rsidR="00D5525D">
        <w:fldChar w:fldCharType="begin"/>
      </w:r>
      <w:r w:rsidR="00D5525D">
        <w:instrText xml:space="preserve"> REF _Ref422493776 \h </w:instrText>
      </w:r>
      <w:r w:rsidR="00D5525D">
        <w:fldChar w:fldCharType="separate"/>
      </w:r>
      <w:r w:rsidR="004C29FB">
        <w:t xml:space="preserve">Figure </w:t>
      </w:r>
      <w:r w:rsidR="004C29FB">
        <w:rPr>
          <w:noProof/>
        </w:rPr>
        <w:t>17</w:t>
      </w:r>
      <w:r w:rsidR="00D5525D">
        <w:fldChar w:fldCharType="end"/>
      </w:r>
      <w:r w:rsidR="00D5525D">
        <w:t xml:space="preserve"> </w:t>
      </w:r>
      <w:r w:rsidR="004F3A3B">
        <w:t xml:space="preserve">shows a portion of the table with the time 14:20 highlighted. This can be interpreted as “When </w:t>
      </w:r>
      <w:r w:rsidR="00D630AD">
        <w:t>17 sessions remain</w:t>
      </w:r>
      <w:r w:rsidR="004F3A3B">
        <w:t xml:space="preserve"> until replenishment</w:t>
      </w:r>
      <w:r w:rsidR="00D630AD">
        <w:t xml:space="preserve"> and there are </w:t>
      </w:r>
      <w:r w:rsidR="004F3A3B">
        <w:t>20 unopened vials remaining, stop opening vials after 14:20</w:t>
      </w:r>
      <w:r w:rsidR="0069621F">
        <w:t>.”</w:t>
      </w:r>
      <w:r w:rsidR="001F4AC5">
        <w:t xml:space="preserve"> Any </w:t>
      </w:r>
      <w:r w:rsidR="0051047B">
        <w:t>time</w:t>
      </w:r>
      <w:r w:rsidR="001F4AC5">
        <w:t xml:space="preserve"> highlighted in yellow is a </w:t>
      </w:r>
      <w:r w:rsidR="000F0B42">
        <w:t>recommended time to stop opening vials</w:t>
      </w:r>
      <w:r w:rsidR="001F4AC5">
        <w:t xml:space="preserve"> before the clinic’s actual closing time.</w:t>
      </w:r>
    </w:p>
    <w:p w14:paraId="6BCD4504" w14:textId="3A9E5C0E" w:rsidR="004F3A3B" w:rsidRDefault="004C29FB" w:rsidP="004F3A3B">
      <w:pPr>
        <w:keepNext/>
      </w:pPr>
      <w:r>
        <w:rPr>
          <w:noProof/>
        </w:rPr>
        <w:lastRenderedPageBreak/>
        <w:drawing>
          <wp:inline distT="0" distB="0" distL="0" distR="0" wp14:anchorId="3B39BC7C" wp14:editId="1A289324">
            <wp:extent cx="5426710" cy="2470150"/>
            <wp:effectExtent l="0" t="0" r="2540" b="6350"/>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26710" cy="2470150"/>
                    </a:xfrm>
                    <a:prstGeom prst="rect">
                      <a:avLst/>
                    </a:prstGeom>
                    <a:noFill/>
                    <a:ln>
                      <a:noFill/>
                    </a:ln>
                  </pic:spPr>
                </pic:pic>
              </a:graphicData>
            </a:graphic>
          </wp:inline>
        </w:drawing>
      </w:r>
    </w:p>
    <w:p w14:paraId="3CDD930E" w14:textId="683E48F8" w:rsidR="004F3A3B" w:rsidRDefault="004F3A3B" w:rsidP="004F3A3B">
      <w:pPr>
        <w:pStyle w:val="Caption"/>
      </w:pPr>
      <w:bookmarkStart w:id="41" w:name="_Ref422493776"/>
      <w:r>
        <w:t xml:space="preserve">Figure </w:t>
      </w:r>
      <w:r w:rsidR="000D4E4D">
        <w:fldChar w:fldCharType="begin"/>
      </w:r>
      <w:r w:rsidR="000D4E4D">
        <w:instrText xml:space="preserve"> SEQ Figure \* ARABIC </w:instrText>
      </w:r>
      <w:r w:rsidR="000D4E4D">
        <w:fldChar w:fldCharType="separate"/>
      </w:r>
      <w:proofErr w:type="gramStart"/>
      <w:r w:rsidR="004C29FB">
        <w:rPr>
          <w:noProof/>
        </w:rPr>
        <w:t>17</w:t>
      </w:r>
      <w:r w:rsidR="000D4E4D">
        <w:rPr>
          <w:noProof/>
        </w:rPr>
        <w:fldChar w:fldCharType="end"/>
      </w:r>
      <w:bookmarkEnd w:id="41"/>
      <w:r>
        <w:t xml:space="preserve"> Snapshot</w:t>
      </w:r>
      <w:proofErr w:type="gramEnd"/>
      <w:r>
        <w:t xml:space="preserve"> of “Don't Open A Vial After</w:t>
      </w:r>
      <w:r w:rsidR="00CF697C">
        <w:t>…</w:t>
      </w:r>
      <w:r>
        <w:t>” Table</w:t>
      </w:r>
    </w:p>
    <w:p w14:paraId="2F0F7A4A" w14:textId="518BA71A" w:rsidR="0043430B" w:rsidRPr="00707148" w:rsidRDefault="0043430B" w:rsidP="00707148">
      <w:r>
        <w:t xml:space="preserve">To print this table, refer to </w:t>
      </w:r>
      <w:r w:rsidR="00A66919">
        <w:t xml:space="preserve">the instructions provided in </w:t>
      </w:r>
      <w:hyperlink w:anchor="_3.1.3._Printing_the" w:history="1">
        <w:r w:rsidRPr="0043430B">
          <w:rPr>
            <w:rStyle w:val="Hyperlink"/>
          </w:rPr>
          <w:t>Section 3.1.3</w:t>
        </w:r>
      </w:hyperlink>
      <w:r>
        <w:t>.</w:t>
      </w:r>
      <w:r w:rsidR="00A66919">
        <w:t xml:space="preserve"> </w:t>
      </w:r>
      <w:r w:rsidR="0089796E">
        <w:t>By default, the Parameters table and the “</w:t>
      </w:r>
      <w:proofErr w:type="gramStart"/>
      <w:r w:rsidR="0089796E">
        <w:t>Don’t Open A</w:t>
      </w:r>
      <w:proofErr w:type="gramEnd"/>
      <w:r w:rsidR="0089796E">
        <w:t xml:space="preserve"> Vial After…” table have been selected as the </w:t>
      </w:r>
      <w:r w:rsidR="009B5D62">
        <w:t>objects to be printed.</w:t>
      </w:r>
      <w:r w:rsidR="0089796E">
        <w:t xml:space="preserve"> </w:t>
      </w:r>
    </w:p>
    <w:p w14:paraId="1B5F4971" w14:textId="77777777" w:rsidR="0092704E" w:rsidRDefault="0092704E" w:rsidP="0092704E">
      <w:pPr>
        <w:pStyle w:val="Heading3"/>
      </w:pPr>
      <w:bookmarkStart w:id="42" w:name="_Toc422998395"/>
      <w:r>
        <w:t>3.3.2 Expected Number of Vaccinations</w:t>
      </w:r>
      <w:bookmarkEnd w:id="42"/>
    </w:p>
    <w:p w14:paraId="31914739" w14:textId="781DDBFD" w:rsidR="0092704E" w:rsidRPr="0092704E" w:rsidRDefault="0092704E" w:rsidP="0092704E">
      <w:r>
        <w:t xml:space="preserve">The </w:t>
      </w:r>
      <w:r w:rsidR="00F87330">
        <w:t xml:space="preserve">values </w:t>
      </w:r>
      <w:r>
        <w:t xml:space="preserve">in this table </w:t>
      </w:r>
      <w:r w:rsidR="00F87330">
        <w:t xml:space="preserve">report </w:t>
      </w:r>
      <w:r>
        <w:t xml:space="preserve">the number of patients that a clinic can expect to vaccinate </w:t>
      </w:r>
      <w:r w:rsidR="00F87330">
        <w:t xml:space="preserve">under the recommended actions </w:t>
      </w:r>
      <w:r>
        <w:t>based on the number of sessions remaining, unopened vials remaining, and av</w:t>
      </w:r>
      <w:r w:rsidR="008D07C4">
        <w:t>erage daily demand. In</w:t>
      </w:r>
      <w:r w:rsidR="00BE0EA8">
        <w:t xml:space="preserve"> </w:t>
      </w:r>
      <w:r w:rsidR="00D5525D">
        <w:fldChar w:fldCharType="begin"/>
      </w:r>
      <w:r w:rsidR="00D5525D">
        <w:instrText xml:space="preserve"> REF _Ref422493791 \h </w:instrText>
      </w:r>
      <w:r w:rsidR="00D5525D">
        <w:fldChar w:fldCharType="separate"/>
      </w:r>
      <w:r w:rsidR="004C29FB">
        <w:t xml:space="preserve">Figure </w:t>
      </w:r>
      <w:r w:rsidR="004C29FB">
        <w:rPr>
          <w:noProof/>
        </w:rPr>
        <w:t>18</w:t>
      </w:r>
      <w:r w:rsidR="00D5525D">
        <w:fldChar w:fldCharType="end"/>
      </w:r>
      <w:r>
        <w:t xml:space="preserve">, the highlighted point can be interpreted to say “If there are 18 sessions remaining before inventory replenishment, 20 unopened vials remaining, and an average daily demand of 11 patients per day, then </w:t>
      </w:r>
      <w:r w:rsidR="009C0C5B">
        <w:t>an expected 176.4 people will be vaccinated</w:t>
      </w:r>
      <w:r>
        <w:t xml:space="preserve"> before replenishment</w:t>
      </w:r>
      <w:r w:rsidR="0069621F">
        <w:t>.”</w:t>
      </w:r>
    </w:p>
    <w:p w14:paraId="2D662103" w14:textId="2C8D72D2" w:rsidR="0092704E" w:rsidRDefault="004C29FB" w:rsidP="0092704E">
      <w:pPr>
        <w:keepNext/>
      </w:pPr>
      <w:r>
        <w:rPr>
          <w:noProof/>
        </w:rPr>
        <w:drawing>
          <wp:inline distT="0" distB="0" distL="0" distR="0" wp14:anchorId="12CA9953" wp14:editId="4142001C">
            <wp:extent cx="5462905" cy="1484630"/>
            <wp:effectExtent l="0" t="0" r="4445" b="127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62905" cy="1484630"/>
                    </a:xfrm>
                    <a:prstGeom prst="rect">
                      <a:avLst/>
                    </a:prstGeom>
                    <a:noFill/>
                    <a:ln>
                      <a:noFill/>
                    </a:ln>
                  </pic:spPr>
                </pic:pic>
              </a:graphicData>
            </a:graphic>
          </wp:inline>
        </w:drawing>
      </w:r>
    </w:p>
    <w:p w14:paraId="420D389F" w14:textId="497AAA25" w:rsidR="003055EA" w:rsidRDefault="0092704E" w:rsidP="00326D65">
      <w:pPr>
        <w:pStyle w:val="Caption"/>
        <w:rPr>
          <w:caps/>
          <w:color w:val="1F4D78" w:themeColor="accent1" w:themeShade="7F"/>
          <w:spacing w:val="15"/>
          <w:sz w:val="22"/>
          <w:szCs w:val="22"/>
        </w:rPr>
      </w:pPr>
      <w:bookmarkStart w:id="43" w:name="_Ref422493791"/>
      <w:r>
        <w:t xml:space="preserve">Figure </w:t>
      </w:r>
      <w:fldSimple w:instr=" SEQ Figure \* ARABIC ">
        <w:r w:rsidR="004C29FB">
          <w:rPr>
            <w:noProof/>
          </w:rPr>
          <w:t>18</w:t>
        </w:r>
      </w:fldSimple>
      <w:bookmarkEnd w:id="43"/>
      <w:r>
        <w:t xml:space="preserve"> Expected Number of Vaccinations</w:t>
      </w:r>
    </w:p>
    <w:p w14:paraId="1041FF03" w14:textId="77777777" w:rsidR="00095946" w:rsidRDefault="00095946">
      <w:pPr>
        <w:rPr>
          <w:b/>
          <w:bCs/>
          <w:caps/>
          <w:color w:val="FFFFFF" w:themeColor="background1"/>
          <w:spacing w:val="15"/>
          <w:sz w:val="22"/>
          <w:szCs w:val="22"/>
        </w:rPr>
      </w:pPr>
      <w:r>
        <w:br w:type="page"/>
      </w:r>
    </w:p>
    <w:p w14:paraId="4EE0C1FF" w14:textId="77777777" w:rsidR="00F66305" w:rsidRDefault="00641FE0" w:rsidP="00A70F93">
      <w:pPr>
        <w:pStyle w:val="Heading1"/>
      </w:pPr>
      <w:bookmarkStart w:id="44" w:name="_4._Average_Daily"/>
      <w:bookmarkStart w:id="45" w:name="_Ref420666810"/>
      <w:bookmarkStart w:id="46" w:name="_Ref420666857"/>
      <w:bookmarkStart w:id="47" w:name="_Toc422998396"/>
      <w:bookmarkEnd w:id="44"/>
      <w:r>
        <w:lastRenderedPageBreak/>
        <w:t xml:space="preserve">4. </w:t>
      </w:r>
      <w:r w:rsidR="00095946">
        <w:t>Average Daily Demand Tool</w:t>
      </w:r>
      <w:bookmarkEnd w:id="45"/>
      <w:bookmarkEnd w:id="46"/>
      <w:bookmarkEnd w:id="47"/>
    </w:p>
    <w:p w14:paraId="1F7F3E69" w14:textId="43B25A06" w:rsidR="003D102A" w:rsidRDefault="00095946" w:rsidP="00A70F93">
      <w:r>
        <w:t>The “Average Daily Demand Tool”</w:t>
      </w:r>
      <w:r w:rsidR="006619E0">
        <w:t xml:space="preserve"> is intended to be a supplemental tool for users who do not have patient demand data. </w:t>
      </w:r>
      <w:r w:rsidR="00713DC7">
        <w:t>To launch this tool, click the MS-</w:t>
      </w:r>
      <w:r w:rsidR="00B65A7E">
        <w:t>Excel</w:t>
      </w:r>
      <w:r w:rsidR="00713DC7">
        <w:t xml:space="preserve"> file entitled “Average Daily Demand Tool”</w:t>
      </w:r>
      <w:r w:rsidR="0092728E">
        <w:t>.</w:t>
      </w:r>
      <w:r w:rsidR="00713DC7">
        <w:t xml:space="preserve"> </w:t>
      </w:r>
      <w:r w:rsidR="00D5525D">
        <w:t xml:space="preserve">See </w:t>
      </w:r>
      <w:r w:rsidR="00D5525D">
        <w:fldChar w:fldCharType="begin"/>
      </w:r>
      <w:r w:rsidR="00D5525D">
        <w:instrText xml:space="preserve"> REF _Ref422493807 \h </w:instrText>
      </w:r>
      <w:r w:rsidR="00D5525D">
        <w:fldChar w:fldCharType="separate"/>
      </w:r>
      <w:r w:rsidR="004C29FB">
        <w:t xml:space="preserve">Figure </w:t>
      </w:r>
      <w:r w:rsidR="004C29FB">
        <w:rPr>
          <w:noProof/>
        </w:rPr>
        <w:t>19</w:t>
      </w:r>
      <w:r w:rsidR="00D5525D">
        <w:fldChar w:fldCharType="end"/>
      </w:r>
      <w:r w:rsidR="00D5525D">
        <w:t>.</w:t>
      </w:r>
    </w:p>
    <w:p w14:paraId="6F8A15C3" w14:textId="3DE6AE4D" w:rsidR="003D102A" w:rsidRDefault="00141081" w:rsidP="00A70F93">
      <w:pPr>
        <w:keepNext/>
      </w:pPr>
      <w:r>
        <w:rPr>
          <w:noProof/>
        </w:rPr>
        <w:drawing>
          <wp:inline distT="0" distB="0" distL="0" distR="0" wp14:anchorId="294BD2F9" wp14:editId="7A5F823E">
            <wp:extent cx="5619750" cy="13335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19750" cy="1333500"/>
                    </a:xfrm>
                    <a:prstGeom prst="rect">
                      <a:avLst/>
                    </a:prstGeom>
                    <a:noFill/>
                    <a:ln>
                      <a:noFill/>
                    </a:ln>
                  </pic:spPr>
                </pic:pic>
              </a:graphicData>
            </a:graphic>
          </wp:inline>
        </w:drawing>
      </w:r>
    </w:p>
    <w:p w14:paraId="1F71CEF5" w14:textId="2C347F96" w:rsidR="003D102A" w:rsidRDefault="003D102A" w:rsidP="003D102A">
      <w:pPr>
        <w:pStyle w:val="Caption"/>
      </w:pPr>
      <w:bookmarkStart w:id="48" w:name="_Ref422493807"/>
      <w:r>
        <w:t xml:space="preserve">Figure </w:t>
      </w:r>
      <w:fldSimple w:instr=" SEQ Figure \* ARABIC ">
        <w:r w:rsidR="004C29FB">
          <w:rPr>
            <w:noProof/>
          </w:rPr>
          <w:t>19</w:t>
        </w:r>
      </w:fldSimple>
      <w:bookmarkEnd w:id="48"/>
      <w:r>
        <w:t xml:space="preserve"> Launch the Average Daily Demand Tool</w:t>
      </w:r>
    </w:p>
    <w:p w14:paraId="6C1D3CE1" w14:textId="3064BBB0" w:rsidR="00C22C33" w:rsidRDefault="00C22C33" w:rsidP="00A70F93">
      <w:r>
        <w:t xml:space="preserve">Upon launching the “Average Daily Demand Tool”, </w:t>
      </w:r>
      <w:r w:rsidR="00D75CA9">
        <w:t xml:space="preserve">three </w:t>
      </w:r>
      <w:r w:rsidR="009C0C5B">
        <w:t xml:space="preserve">different </w:t>
      </w:r>
      <w:r>
        <w:t xml:space="preserve">tabs </w:t>
      </w:r>
      <w:r w:rsidR="009C0C5B">
        <w:t xml:space="preserve">will appear </w:t>
      </w:r>
      <w:r>
        <w:t>at the bottom of the spreadsheet (</w:t>
      </w:r>
      <w:r w:rsidR="00D5525D">
        <w:fldChar w:fldCharType="begin"/>
      </w:r>
      <w:r w:rsidR="00D5525D">
        <w:instrText xml:space="preserve"> REF _Ref422493821 \h </w:instrText>
      </w:r>
      <w:r w:rsidR="00D5525D">
        <w:fldChar w:fldCharType="separate"/>
      </w:r>
      <w:r w:rsidR="004C29FB">
        <w:t xml:space="preserve">Figure </w:t>
      </w:r>
      <w:r w:rsidR="004C29FB">
        <w:rPr>
          <w:noProof/>
        </w:rPr>
        <w:t>20</w:t>
      </w:r>
      <w:r w:rsidR="00D5525D">
        <w:fldChar w:fldCharType="end"/>
      </w:r>
      <w:r>
        <w:t xml:space="preserve">). </w:t>
      </w:r>
      <w:r w:rsidR="00D75CA9">
        <w:t xml:space="preserve">The </w:t>
      </w:r>
      <w:r>
        <w:t xml:space="preserve">“Instructions” </w:t>
      </w:r>
      <w:r w:rsidR="00D75CA9">
        <w:t>tab</w:t>
      </w:r>
      <w:r>
        <w:t xml:space="preserve"> </w:t>
      </w:r>
      <w:r w:rsidR="00D75CA9">
        <w:t xml:space="preserve">contains </w:t>
      </w:r>
      <w:r>
        <w:t>detailed instructions for how to use the “Average Daily Demand Tool” (</w:t>
      </w:r>
      <w:r w:rsidR="00D5525D">
        <w:fldChar w:fldCharType="begin"/>
      </w:r>
      <w:r w:rsidR="00D5525D">
        <w:instrText xml:space="preserve"> REF _Ref422493829 \h </w:instrText>
      </w:r>
      <w:r w:rsidR="00D5525D">
        <w:fldChar w:fldCharType="separate"/>
      </w:r>
      <w:r w:rsidR="004C29FB">
        <w:t xml:space="preserve">Figure </w:t>
      </w:r>
      <w:r w:rsidR="004C29FB">
        <w:rPr>
          <w:noProof/>
        </w:rPr>
        <w:t>21</w:t>
      </w:r>
      <w:r w:rsidR="00D5525D">
        <w:fldChar w:fldCharType="end"/>
      </w:r>
      <w:r>
        <w:t>). The “EXAMPLE Calculator Log Sheet” shows a</w:t>
      </w:r>
      <w:r w:rsidR="00D75CA9">
        <w:t xml:space="preserve"> complete and</w:t>
      </w:r>
      <w:r>
        <w:t xml:space="preserve"> labeled example of </w:t>
      </w:r>
      <w:r w:rsidR="00D75CA9">
        <w:t>the</w:t>
      </w:r>
      <w:r>
        <w:t xml:space="preserve"> “Calculator Log Sheet”</w:t>
      </w:r>
      <w:r w:rsidR="00D75CA9">
        <w:t>,</w:t>
      </w:r>
      <w:r>
        <w:t xml:space="preserve"> which </w:t>
      </w:r>
      <w:r w:rsidR="00D75CA9">
        <w:t>is used to determine average daily demand.</w:t>
      </w:r>
    </w:p>
    <w:p w14:paraId="38B58690" w14:textId="77777777" w:rsidR="00C22C33" w:rsidRDefault="00C22C33" w:rsidP="00A70F93">
      <w:pPr>
        <w:keepNext/>
      </w:pPr>
      <w:r>
        <w:rPr>
          <w:noProof/>
        </w:rPr>
        <w:drawing>
          <wp:inline distT="0" distB="0" distL="0" distR="0" wp14:anchorId="65FC316D" wp14:editId="1701111F">
            <wp:extent cx="4305300" cy="362459"/>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305300" cy="362459"/>
                    </a:xfrm>
                    <a:prstGeom prst="rect">
                      <a:avLst/>
                    </a:prstGeom>
                    <a:noFill/>
                    <a:ln>
                      <a:noFill/>
                    </a:ln>
                  </pic:spPr>
                </pic:pic>
              </a:graphicData>
            </a:graphic>
          </wp:inline>
        </w:drawing>
      </w:r>
    </w:p>
    <w:p w14:paraId="26F821D9" w14:textId="23812DE0" w:rsidR="00C22C33" w:rsidRPr="00C22C33" w:rsidRDefault="00C22C33" w:rsidP="00C22C33">
      <w:pPr>
        <w:pStyle w:val="Caption"/>
      </w:pPr>
      <w:bookmarkStart w:id="49" w:name="_Ref422493821"/>
      <w:r>
        <w:t xml:space="preserve">Figure </w:t>
      </w:r>
      <w:fldSimple w:instr=" SEQ Figure \* ARABIC ">
        <w:r w:rsidR="004C29FB">
          <w:rPr>
            <w:noProof/>
          </w:rPr>
          <w:t>20</w:t>
        </w:r>
      </w:fldSimple>
      <w:bookmarkEnd w:id="49"/>
      <w:r>
        <w:t xml:space="preserve"> Average Daily Demand Tool Tabs</w:t>
      </w:r>
    </w:p>
    <w:p w14:paraId="18374C04" w14:textId="1F2513E1" w:rsidR="00C22C33" w:rsidRDefault="006619E0" w:rsidP="00A70F93">
      <w:pPr>
        <w:keepNext/>
      </w:pPr>
      <w:r>
        <w:t xml:space="preserve"> </w:t>
      </w:r>
      <w:r w:rsidR="00E06102">
        <w:rPr>
          <w:noProof/>
        </w:rPr>
        <w:drawing>
          <wp:inline distT="0" distB="0" distL="0" distR="0" wp14:anchorId="0C5EE55A" wp14:editId="12BF1032">
            <wp:extent cx="4001666" cy="3574473"/>
            <wp:effectExtent l="0" t="0" r="0"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003366" cy="3575991"/>
                    </a:xfrm>
                    <a:prstGeom prst="rect">
                      <a:avLst/>
                    </a:prstGeom>
                    <a:noFill/>
                    <a:ln>
                      <a:noFill/>
                    </a:ln>
                  </pic:spPr>
                </pic:pic>
              </a:graphicData>
            </a:graphic>
          </wp:inline>
        </w:drawing>
      </w:r>
    </w:p>
    <w:p w14:paraId="1C6BE230" w14:textId="2DC9A32C" w:rsidR="00095946" w:rsidRDefault="00C22C33" w:rsidP="00A70F93">
      <w:pPr>
        <w:pStyle w:val="Caption"/>
      </w:pPr>
      <w:bookmarkStart w:id="50" w:name="_Ref422493829"/>
      <w:r>
        <w:t xml:space="preserve">Figure </w:t>
      </w:r>
      <w:fldSimple w:instr=" SEQ Figure \* ARABIC ">
        <w:r w:rsidR="004C29FB">
          <w:rPr>
            <w:noProof/>
          </w:rPr>
          <w:t>21</w:t>
        </w:r>
      </w:fldSimple>
      <w:bookmarkEnd w:id="50"/>
      <w:r>
        <w:t xml:space="preserve"> Average Daily Demand Calculator Instructions</w:t>
      </w:r>
    </w:p>
    <w:p w14:paraId="71D10FC5" w14:textId="3FD8CD46" w:rsidR="00C22C33" w:rsidRDefault="00276141" w:rsidP="00A70F93">
      <w:r>
        <w:lastRenderedPageBreak/>
        <w:t xml:space="preserve">The “Calculator Log Sheet” contains a tabular log sheet that </w:t>
      </w:r>
      <w:r w:rsidR="00D75CA9">
        <w:t>can be used</w:t>
      </w:r>
      <w:r>
        <w:t xml:space="preserve"> to record patient arrivals. Once these arrivals have been recorded in the “Calculator Log Sheet”, the </w:t>
      </w:r>
      <w:r w:rsidR="000610EB">
        <w:t>average daily demand will be calculated in the upper-left-hand corner of the “Calculator Log Sheet” (</w:t>
      </w:r>
      <w:r w:rsidR="00D5525D">
        <w:fldChar w:fldCharType="begin"/>
      </w:r>
      <w:r w:rsidR="00D5525D">
        <w:instrText xml:space="preserve"> REF _Ref422493840 \h </w:instrText>
      </w:r>
      <w:r w:rsidR="00D5525D">
        <w:fldChar w:fldCharType="separate"/>
      </w:r>
      <w:r w:rsidR="004C29FB">
        <w:t xml:space="preserve">Figure </w:t>
      </w:r>
      <w:r w:rsidR="004C29FB">
        <w:rPr>
          <w:noProof/>
        </w:rPr>
        <w:t>22</w:t>
      </w:r>
      <w:r w:rsidR="00D5525D">
        <w:fldChar w:fldCharType="end"/>
      </w:r>
      <w:r w:rsidR="000610EB">
        <w:t>).</w:t>
      </w:r>
    </w:p>
    <w:p w14:paraId="7C56EB94" w14:textId="40E8FF14" w:rsidR="00633389" w:rsidRDefault="00E06102" w:rsidP="00A70F93">
      <w:pPr>
        <w:keepNext/>
      </w:pPr>
      <w:r>
        <w:rPr>
          <w:noProof/>
        </w:rPr>
        <w:drawing>
          <wp:inline distT="0" distB="0" distL="0" distR="0" wp14:anchorId="7A5DE383" wp14:editId="0277A949">
            <wp:extent cx="3095625" cy="15621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95625" cy="1562100"/>
                    </a:xfrm>
                    <a:prstGeom prst="rect">
                      <a:avLst/>
                    </a:prstGeom>
                    <a:noFill/>
                    <a:ln>
                      <a:noFill/>
                    </a:ln>
                  </pic:spPr>
                </pic:pic>
              </a:graphicData>
            </a:graphic>
          </wp:inline>
        </w:drawing>
      </w:r>
      <w:bookmarkStart w:id="51" w:name="_GoBack"/>
      <w:bookmarkEnd w:id="51"/>
    </w:p>
    <w:p w14:paraId="2D988613" w14:textId="7B47DF40" w:rsidR="00633389" w:rsidRDefault="00633389" w:rsidP="00A70F93">
      <w:pPr>
        <w:pStyle w:val="Caption"/>
      </w:pPr>
      <w:bookmarkStart w:id="52" w:name="_Ref422493840"/>
      <w:r>
        <w:t xml:space="preserve">Figure </w:t>
      </w:r>
      <w:r w:rsidR="000D4E4D">
        <w:fldChar w:fldCharType="begin"/>
      </w:r>
      <w:r w:rsidR="000D4E4D">
        <w:instrText xml:space="preserve"> SEQ Figure \* ARABIC </w:instrText>
      </w:r>
      <w:r w:rsidR="000D4E4D">
        <w:fldChar w:fldCharType="separate"/>
      </w:r>
      <w:proofErr w:type="gramStart"/>
      <w:r w:rsidR="004C29FB">
        <w:rPr>
          <w:noProof/>
        </w:rPr>
        <w:t>22</w:t>
      </w:r>
      <w:r w:rsidR="000D4E4D">
        <w:rPr>
          <w:noProof/>
        </w:rPr>
        <w:fldChar w:fldCharType="end"/>
      </w:r>
      <w:bookmarkEnd w:id="52"/>
      <w:r>
        <w:t xml:space="preserve"> Average Daily Demand</w:t>
      </w:r>
      <w:proofErr w:type="gramEnd"/>
    </w:p>
    <w:p w14:paraId="7BEB03C1" w14:textId="53A6CC9C" w:rsidR="00A23960" w:rsidRDefault="007E5F25" w:rsidP="00B622D0">
      <w:pPr>
        <w:pStyle w:val="Heading1"/>
      </w:pPr>
      <w:bookmarkStart w:id="53" w:name="_Toc422998397"/>
      <w:r>
        <w:t>5. VaCRO Easy-Use Checklist</w:t>
      </w:r>
      <w:bookmarkEnd w:id="53"/>
    </w:p>
    <w:p w14:paraId="3B269709" w14:textId="0C1594AA" w:rsidR="00A23960" w:rsidRDefault="007E5F25" w:rsidP="009F7DB7">
      <w:r>
        <w:t xml:space="preserve">The following checklist outlines the steps needed to use </w:t>
      </w:r>
      <w:proofErr w:type="spellStart"/>
      <w:r>
        <w:t>VaCRO</w:t>
      </w:r>
      <w:proofErr w:type="spellEnd"/>
      <w:r>
        <w:t>. The steps listed below are in sequential order (so the first item must be done first, the second item done second, etc</w:t>
      </w:r>
      <w:r w:rsidR="00EC6FBB">
        <w:t>.)</w:t>
      </w:r>
      <w:r>
        <w:t xml:space="preserve">. Steps that are only for first-time users will be </w:t>
      </w:r>
      <w:r w:rsidRPr="00B622D0">
        <w:rPr>
          <w:b/>
        </w:rPr>
        <w:t>bolded</w:t>
      </w:r>
      <w:r>
        <w:rPr>
          <w:i/>
        </w:rPr>
        <w:t>.</w:t>
      </w:r>
    </w:p>
    <w:p w14:paraId="29D290D7" w14:textId="15EDFD6A" w:rsidR="007E5F25" w:rsidRDefault="007E5F25" w:rsidP="00B622D0">
      <w:pPr>
        <w:pStyle w:val="ListParagraph"/>
        <w:numPr>
          <w:ilvl w:val="0"/>
          <w:numId w:val="8"/>
        </w:numPr>
        <w:rPr>
          <w:b/>
        </w:rPr>
      </w:pPr>
      <w:r w:rsidRPr="00B622D0">
        <w:rPr>
          <w:b/>
        </w:rPr>
        <w:t xml:space="preserve">Locate and unzip the “Pitt </w:t>
      </w:r>
      <w:proofErr w:type="spellStart"/>
      <w:r w:rsidRPr="00B622D0">
        <w:rPr>
          <w:b/>
        </w:rPr>
        <w:t>VaCRO</w:t>
      </w:r>
      <w:proofErr w:type="spellEnd"/>
      <w:r w:rsidRPr="00B622D0">
        <w:rPr>
          <w:b/>
        </w:rPr>
        <w:t>” folder</w:t>
      </w:r>
      <w:r w:rsidR="00F90DBE">
        <w:rPr>
          <w:b/>
        </w:rPr>
        <w:t xml:space="preserve"> (</w:t>
      </w:r>
      <w:hyperlink w:anchor="_2.2_Unzipping_VaCRO" w:history="1">
        <w:r w:rsidR="00F90DBE" w:rsidRPr="004B192A">
          <w:rPr>
            <w:rStyle w:val="Hyperlink"/>
            <w:b/>
          </w:rPr>
          <w:t>Section 2.2</w:t>
        </w:r>
      </w:hyperlink>
      <w:r w:rsidR="00F90DBE">
        <w:rPr>
          <w:b/>
        </w:rPr>
        <w:t>)</w:t>
      </w:r>
    </w:p>
    <w:p w14:paraId="64A3B882" w14:textId="1702AC9E" w:rsidR="004B192A" w:rsidRPr="00B622D0" w:rsidRDefault="004B192A" w:rsidP="00B622D0">
      <w:pPr>
        <w:pStyle w:val="ListParagraph"/>
        <w:numPr>
          <w:ilvl w:val="0"/>
          <w:numId w:val="8"/>
        </w:numPr>
      </w:pPr>
      <w:r>
        <w:rPr>
          <w:b/>
        </w:rPr>
        <w:t>If average daily demand for a vaccine type is unknown, record and calculate the average daily demand using the “Average Daily Demand Tool” (</w:t>
      </w:r>
      <w:hyperlink w:anchor="_4._Average_Daily" w:history="1">
        <w:r w:rsidRPr="004B192A">
          <w:rPr>
            <w:rStyle w:val="Hyperlink"/>
            <w:b/>
          </w:rPr>
          <w:t>Section 4</w:t>
        </w:r>
      </w:hyperlink>
      <w:r>
        <w:rPr>
          <w:b/>
        </w:rPr>
        <w:t>)</w:t>
      </w:r>
    </w:p>
    <w:p w14:paraId="63B3111A" w14:textId="5356009D" w:rsidR="007E5F25" w:rsidRDefault="007E5F25" w:rsidP="00B622D0">
      <w:pPr>
        <w:pStyle w:val="ListParagraph"/>
        <w:numPr>
          <w:ilvl w:val="0"/>
          <w:numId w:val="8"/>
        </w:numPr>
      </w:pPr>
      <w:r>
        <w:t>Open the MS-Excel file VaCRO.xlsx</w:t>
      </w:r>
      <w:r w:rsidR="00F90DBE">
        <w:t xml:space="preserve"> (</w:t>
      </w:r>
      <w:hyperlink w:anchor="_2.3_Launching_VaCRO" w:history="1">
        <w:r w:rsidR="00F90DBE" w:rsidRPr="004B192A">
          <w:rPr>
            <w:rStyle w:val="Hyperlink"/>
          </w:rPr>
          <w:t>Section 2.3</w:t>
        </w:r>
      </w:hyperlink>
      <w:r w:rsidR="00F90DBE">
        <w:t>)</w:t>
      </w:r>
    </w:p>
    <w:p w14:paraId="196F9E61" w14:textId="0F527DF2" w:rsidR="007E5F25" w:rsidRPr="00B622D0" w:rsidRDefault="007E5F25" w:rsidP="00B622D0">
      <w:pPr>
        <w:pStyle w:val="ListParagraph"/>
        <w:numPr>
          <w:ilvl w:val="0"/>
          <w:numId w:val="8"/>
        </w:numPr>
        <w:rPr>
          <w:b/>
        </w:rPr>
      </w:pPr>
      <w:r w:rsidRPr="00B622D0">
        <w:rPr>
          <w:b/>
        </w:rPr>
        <w:t>Click “Enable Content”</w:t>
      </w:r>
      <w:r w:rsidR="00F90DBE">
        <w:rPr>
          <w:b/>
        </w:rPr>
        <w:t xml:space="preserve"> (</w:t>
      </w:r>
      <w:hyperlink w:anchor="_2.3_Launching_VaCRO" w:history="1">
        <w:r w:rsidR="00F90DBE" w:rsidRPr="004B192A">
          <w:rPr>
            <w:rStyle w:val="Hyperlink"/>
            <w:b/>
          </w:rPr>
          <w:t>Section 2.3</w:t>
        </w:r>
      </w:hyperlink>
      <w:r w:rsidR="00F90DBE">
        <w:rPr>
          <w:b/>
        </w:rPr>
        <w:t>)</w:t>
      </w:r>
    </w:p>
    <w:p w14:paraId="0D28C84F" w14:textId="65DB1CCD" w:rsidR="007E5F25" w:rsidRPr="00B622D0" w:rsidRDefault="00F90DBE" w:rsidP="00B622D0">
      <w:pPr>
        <w:pStyle w:val="ListParagraph"/>
        <w:numPr>
          <w:ilvl w:val="0"/>
          <w:numId w:val="8"/>
        </w:numPr>
        <w:rPr>
          <w:b/>
        </w:rPr>
      </w:pPr>
      <w:r>
        <w:rPr>
          <w:b/>
        </w:rPr>
        <w:t>For Windows 8 Users, disable Windows SmartScreen (</w:t>
      </w:r>
      <w:hyperlink w:anchor="_2.3_Launching_VaCRO" w:history="1">
        <w:r w:rsidRPr="004B192A">
          <w:rPr>
            <w:rStyle w:val="Hyperlink"/>
            <w:b/>
          </w:rPr>
          <w:t>Section 2.3</w:t>
        </w:r>
      </w:hyperlink>
      <w:r>
        <w:rPr>
          <w:b/>
        </w:rPr>
        <w:t>)</w:t>
      </w:r>
    </w:p>
    <w:p w14:paraId="4D992F8C" w14:textId="38624737" w:rsidR="007E5F25" w:rsidRDefault="007E5F25" w:rsidP="00B622D0">
      <w:pPr>
        <w:pStyle w:val="ListParagraph"/>
        <w:numPr>
          <w:ilvl w:val="0"/>
          <w:numId w:val="8"/>
        </w:numPr>
      </w:pPr>
      <w:r>
        <w:t xml:space="preserve">Click “Launch </w:t>
      </w:r>
      <w:proofErr w:type="spellStart"/>
      <w:r>
        <w:t>VaCRO</w:t>
      </w:r>
      <w:proofErr w:type="spellEnd"/>
      <w:r>
        <w:t>”</w:t>
      </w:r>
      <w:r w:rsidR="00F90DBE">
        <w:t xml:space="preserve"> (</w:t>
      </w:r>
      <w:hyperlink w:anchor="_2.3_Launching_VaCRO" w:history="1">
        <w:r w:rsidR="00F90DBE" w:rsidRPr="004B192A">
          <w:rPr>
            <w:rStyle w:val="Hyperlink"/>
          </w:rPr>
          <w:t>Section 2.3</w:t>
        </w:r>
      </w:hyperlink>
      <w:r w:rsidR="00F90DBE">
        <w:t>)</w:t>
      </w:r>
    </w:p>
    <w:p w14:paraId="26126C8F" w14:textId="796D60C5" w:rsidR="007E5F25" w:rsidRDefault="007E5F25" w:rsidP="00B622D0">
      <w:pPr>
        <w:pStyle w:val="ListParagraph"/>
        <w:numPr>
          <w:ilvl w:val="0"/>
          <w:numId w:val="8"/>
        </w:numPr>
      </w:pPr>
      <w:r>
        <w:t>Enter parameters</w:t>
      </w:r>
      <w:r w:rsidR="00F90DBE">
        <w:t xml:space="preserve"> (</w:t>
      </w:r>
      <w:hyperlink w:anchor="_2.4_Description_of" w:history="1">
        <w:r w:rsidR="00F90DBE" w:rsidRPr="004B192A">
          <w:rPr>
            <w:rStyle w:val="Hyperlink"/>
          </w:rPr>
          <w:t>Section 2.4</w:t>
        </w:r>
      </w:hyperlink>
      <w:r w:rsidR="00F90DBE">
        <w:t>)</w:t>
      </w:r>
    </w:p>
    <w:p w14:paraId="2BDB775A" w14:textId="2DEC5F65" w:rsidR="007E5F25" w:rsidRDefault="007E5F25" w:rsidP="00B622D0">
      <w:pPr>
        <w:pStyle w:val="ListParagraph"/>
        <w:numPr>
          <w:ilvl w:val="0"/>
          <w:numId w:val="8"/>
        </w:numPr>
      </w:pPr>
      <w:r>
        <w:t>Click “Calculate”</w:t>
      </w:r>
      <w:r w:rsidR="00F90DBE">
        <w:t xml:space="preserve"> (</w:t>
      </w:r>
      <w:hyperlink w:anchor="_2.4_Description_of" w:history="1">
        <w:r w:rsidR="00F90DBE" w:rsidRPr="004B192A">
          <w:rPr>
            <w:rStyle w:val="Hyperlink"/>
          </w:rPr>
          <w:t>Section 2.4</w:t>
        </w:r>
      </w:hyperlink>
      <w:r w:rsidR="00F90DBE">
        <w:t>)</w:t>
      </w:r>
    </w:p>
    <w:p w14:paraId="3548142D" w14:textId="78AA7AA8" w:rsidR="007E5F25" w:rsidRDefault="00EC6FBB" w:rsidP="00B622D0">
      <w:pPr>
        <w:pStyle w:val="ListParagraph"/>
        <w:numPr>
          <w:ilvl w:val="0"/>
          <w:numId w:val="8"/>
        </w:numPr>
      </w:pPr>
      <w:r>
        <w:t xml:space="preserve">If </w:t>
      </w:r>
      <w:proofErr w:type="spellStart"/>
      <w:r>
        <w:t>VaCRO</w:t>
      </w:r>
      <w:proofErr w:type="spellEnd"/>
      <w:r>
        <w:t xml:space="preserve"> is being used at the start of each clinic session, print results from “Today.” Otherwise, print results from “Today” and “All Results.”</w:t>
      </w:r>
      <w:r w:rsidR="00F90DBE">
        <w:t xml:space="preserve"> (Sections </w:t>
      </w:r>
      <w:hyperlink w:anchor="_3.1_Today_WORKSHEET" w:history="1">
        <w:r w:rsidR="00F90DBE" w:rsidRPr="004B192A">
          <w:rPr>
            <w:rStyle w:val="Hyperlink"/>
          </w:rPr>
          <w:t>3.1</w:t>
        </w:r>
      </w:hyperlink>
      <w:r w:rsidR="00F90DBE">
        <w:t xml:space="preserve"> and </w:t>
      </w:r>
      <w:hyperlink w:anchor="_3.3_All_Results" w:history="1">
        <w:r w:rsidR="00F90DBE" w:rsidRPr="004B192A">
          <w:rPr>
            <w:rStyle w:val="Hyperlink"/>
          </w:rPr>
          <w:t>3.3</w:t>
        </w:r>
      </w:hyperlink>
      <w:r w:rsidR="00F90DBE">
        <w:t>)</w:t>
      </w:r>
    </w:p>
    <w:p w14:paraId="1C9EEFD0" w14:textId="611FC25D" w:rsidR="004B192A" w:rsidRPr="007E5F25" w:rsidRDefault="004B192A" w:rsidP="00B622D0">
      <w:pPr>
        <w:pStyle w:val="ListParagraph"/>
        <w:numPr>
          <w:ilvl w:val="0"/>
          <w:numId w:val="8"/>
        </w:numPr>
      </w:pPr>
      <w:r>
        <w:t xml:space="preserve">Use </w:t>
      </w:r>
      <w:proofErr w:type="spellStart"/>
      <w:r>
        <w:t>VaCRO</w:t>
      </w:r>
      <w:proofErr w:type="spellEnd"/>
      <w:r>
        <w:t xml:space="preserve"> results to determine optimal cut-off times for each immunization session (</w:t>
      </w:r>
      <w:hyperlink w:anchor="_3._Interpreting_Results" w:history="1">
        <w:r w:rsidRPr="004B192A">
          <w:rPr>
            <w:rStyle w:val="Hyperlink"/>
          </w:rPr>
          <w:t>Section 3</w:t>
        </w:r>
      </w:hyperlink>
      <w:r>
        <w:t>)</w:t>
      </w:r>
    </w:p>
    <w:sectPr w:rsidR="004B192A" w:rsidRPr="007E5F25" w:rsidSect="00856D21">
      <w:footerReference w:type="default" r:id="rId33"/>
      <w:pgSz w:w="12240" w:h="15840"/>
      <w:pgMar w:top="1440" w:right="1440" w:bottom="1440" w:left="1440" w:header="720" w:footer="720" w:gutter="0"/>
      <w:pgNumType w:start="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7E0F5D" w15:done="0"/>
  <w15:commentEx w15:paraId="6E0B8ADA" w15:done="0"/>
  <w15:commentEx w15:paraId="3EA1318C" w15:done="0"/>
  <w15:commentEx w15:paraId="221A1C0D" w15:done="0"/>
  <w15:commentEx w15:paraId="18E5B0B1" w15:done="0"/>
  <w15:commentEx w15:paraId="4BB700D6" w15:done="0"/>
  <w15:commentEx w15:paraId="2C5BD761" w15:done="0"/>
  <w15:commentEx w15:paraId="3001C727" w15:done="0"/>
  <w15:commentEx w15:paraId="0FE0B503" w15:done="0"/>
  <w15:commentEx w15:paraId="7934583C" w15:done="0"/>
  <w15:commentEx w15:paraId="0656A8BF" w15:done="0"/>
  <w15:commentEx w15:paraId="102CFD2F" w15:done="0"/>
  <w15:commentEx w15:paraId="6CF0C749" w15:done="0"/>
  <w15:commentEx w15:paraId="23FBC267" w15:done="0"/>
  <w15:commentEx w15:paraId="6ACC3795" w15:done="0"/>
  <w15:commentEx w15:paraId="0A5210CD" w15:done="0"/>
  <w15:commentEx w15:paraId="465EB48C" w15:done="0"/>
  <w15:commentEx w15:paraId="0C116DD3" w15:done="0"/>
  <w15:commentEx w15:paraId="0B22CF89" w15:done="0"/>
  <w15:commentEx w15:paraId="69D8CC17" w15:done="0"/>
  <w15:commentEx w15:paraId="0661E4C0" w15:done="0"/>
  <w15:commentEx w15:paraId="1316133D" w15:done="0"/>
  <w15:commentEx w15:paraId="56905482" w15:done="0"/>
  <w15:commentEx w15:paraId="405F791B" w15:done="0"/>
  <w15:commentEx w15:paraId="00E83CAF" w15:done="0"/>
  <w15:commentEx w15:paraId="3EF90847" w15:done="0"/>
  <w15:commentEx w15:paraId="3ABD6493" w15:done="0"/>
  <w15:commentEx w15:paraId="59C4B157" w15:done="0"/>
  <w15:commentEx w15:paraId="22AA5E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3DBD2" w14:textId="77777777" w:rsidR="00A66919" w:rsidRDefault="00A66919" w:rsidP="0051047B">
      <w:pPr>
        <w:spacing w:before="0" w:after="0" w:line="240" w:lineRule="auto"/>
      </w:pPr>
      <w:r>
        <w:separator/>
      </w:r>
    </w:p>
  </w:endnote>
  <w:endnote w:type="continuationSeparator" w:id="0">
    <w:p w14:paraId="3A34F7C1" w14:textId="77777777" w:rsidR="00A66919" w:rsidRDefault="00A66919" w:rsidP="005104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9447263"/>
      <w:docPartObj>
        <w:docPartGallery w:val="Page Numbers (Bottom of Page)"/>
        <w:docPartUnique/>
      </w:docPartObj>
    </w:sdtPr>
    <w:sdtEndPr>
      <w:rPr>
        <w:noProof/>
      </w:rPr>
    </w:sdtEndPr>
    <w:sdtContent>
      <w:p w14:paraId="421CF2DE" w14:textId="77777777" w:rsidR="00A66919" w:rsidRDefault="00A66919">
        <w:pPr>
          <w:pStyle w:val="Footer"/>
          <w:jc w:val="right"/>
        </w:pPr>
        <w:r>
          <w:fldChar w:fldCharType="begin"/>
        </w:r>
        <w:r>
          <w:instrText xml:space="preserve"> PAGE   \* MERGEFORMAT </w:instrText>
        </w:r>
        <w:r>
          <w:fldChar w:fldCharType="separate"/>
        </w:r>
        <w:r w:rsidR="000D4E4D">
          <w:rPr>
            <w:noProof/>
          </w:rPr>
          <w:t>14</w:t>
        </w:r>
        <w:r>
          <w:rPr>
            <w:noProof/>
          </w:rPr>
          <w:fldChar w:fldCharType="end"/>
        </w:r>
      </w:p>
    </w:sdtContent>
  </w:sdt>
  <w:p w14:paraId="6B9DFE72" w14:textId="77777777" w:rsidR="00A66919" w:rsidRDefault="00A669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13C238" w14:textId="77777777" w:rsidR="00A66919" w:rsidRDefault="00A66919" w:rsidP="0051047B">
      <w:pPr>
        <w:spacing w:before="0" w:after="0" w:line="240" w:lineRule="auto"/>
      </w:pPr>
      <w:r>
        <w:separator/>
      </w:r>
    </w:p>
  </w:footnote>
  <w:footnote w:type="continuationSeparator" w:id="0">
    <w:p w14:paraId="3B44A838" w14:textId="77777777" w:rsidR="00A66919" w:rsidRDefault="00A66919" w:rsidP="0051047B">
      <w:pPr>
        <w:spacing w:before="0" w:after="0" w:line="240" w:lineRule="auto"/>
      </w:pPr>
      <w:r>
        <w:continuationSeparator/>
      </w:r>
    </w:p>
  </w:footnote>
  <w:footnote w:id="1">
    <w:p w14:paraId="07FA12E0" w14:textId="77777777" w:rsidR="00A66919" w:rsidRDefault="00A66919" w:rsidP="0080428C">
      <w:pPr>
        <w:pStyle w:val="FootnoteText"/>
        <w:rPr>
          <w:sz w:val="18"/>
        </w:rPr>
      </w:pPr>
      <w:r>
        <w:rPr>
          <w:rStyle w:val="FootnoteReference"/>
        </w:rPr>
        <w:footnoteRef/>
      </w:r>
      <w:r>
        <w:t xml:space="preserve"> </w:t>
      </w:r>
      <w:r w:rsidRPr="00651435">
        <w:rPr>
          <w:sz w:val="18"/>
        </w:rPr>
        <w:t>Maryam H. Mofrad, Lisa M. Maillart, Bryan A. Norman &amp; Jayant Rajgopal (2014) Dynamically optimizing the administration of vaccines from multi-dose vials, IIE Transactions, 46:7, 623-635, DOI: 10.1080/0740817X.2013.849834</w:t>
      </w:r>
    </w:p>
    <w:p w14:paraId="1FB2CC4E" w14:textId="31544F65" w:rsidR="00A66919" w:rsidRPr="0099652A" w:rsidRDefault="00A66919" w:rsidP="0080428C">
      <w:pPr>
        <w:pStyle w:val="FootnoteText"/>
      </w:pPr>
      <w:proofErr w:type="gramStart"/>
      <w:r w:rsidRPr="00723455">
        <w:rPr>
          <w:sz w:val="18"/>
          <w:vertAlign w:val="superscript"/>
        </w:rPr>
        <w:t>2</w:t>
      </w:r>
      <w:r w:rsidRPr="00723455">
        <w:rPr>
          <w:sz w:val="18"/>
        </w:rPr>
        <w:t>World Health Organization.</w:t>
      </w:r>
      <w:proofErr w:type="gramEnd"/>
      <w:r w:rsidRPr="00723455">
        <w:rPr>
          <w:sz w:val="18"/>
        </w:rPr>
        <w:t xml:space="preserve"> (2005) Monitoring vaccine wastage at country level: </w:t>
      </w:r>
      <w:r>
        <w:rPr>
          <w:sz w:val="18"/>
        </w:rPr>
        <w:t>G</w:t>
      </w:r>
      <w:r w:rsidRPr="00723455">
        <w:rPr>
          <w:sz w:val="18"/>
        </w:rPr>
        <w:t xml:space="preserve">uidelines for </w:t>
      </w:r>
      <w:proofErr w:type="spellStart"/>
      <w:r w:rsidRPr="00723455">
        <w:rPr>
          <w:sz w:val="18"/>
        </w:rPr>
        <w:t>programme</w:t>
      </w:r>
      <w:proofErr w:type="spellEnd"/>
      <w:r w:rsidRPr="00723455">
        <w:rPr>
          <w:sz w:val="18"/>
        </w:rPr>
        <w:t xml:space="preserve"> managers. Available from</w:t>
      </w:r>
      <w:r w:rsidR="00811B66" w:rsidRPr="00811B66">
        <w:t xml:space="preserve"> </w:t>
      </w:r>
      <w:hyperlink r:id="rId1" w:history="1">
        <w:r w:rsidR="00811B66" w:rsidRPr="00EC4387">
          <w:rPr>
            <w:rStyle w:val="Hyperlink"/>
            <w:sz w:val="18"/>
          </w:rPr>
          <w:t>http://whqlibdoc.who.int/hq/2005/WHO_V&amp;B_03.18.Rev.1_eng.pdf</w:t>
        </w:r>
      </w:hyperlink>
      <w:r w:rsidRPr="00723455">
        <w:rPr>
          <w:sz w:val="18"/>
        </w:rPr>
        <w:t>, accessed May 27,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A3D5B"/>
    <w:multiLevelType w:val="hybridMultilevel"/>
    <w:tmpl w:val="13F4B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AE4B6A"/>
    <w:multiLevelType w:val="multilevel"/>
    <w:tmpl w:val="CF1AD63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A442050"/>
    <w:multiLevelType w:val="hybridMultilevel"/>
    <w:tmpl w:val="BDF88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217900"/>
    <w:multiLevelType w:val="hybridMultilevel"/>
    <w:tmpl w:val="9A866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290A90"/>
    <w:multiLevelType w:val="multilevel"/>
    <w:tmpl w:val="CB8AE1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5C65D7C"/>
    <w:multiLevelType w:val="hybridMultilevel"/>
    <w:tmpl w:val="48A43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354CC1"/>
    <w:multiLevelType w:val="hybridMultilevel"/>
    <w:tmpl w:val="9C2005CA"/>
    <w:lvl w:ilvl="0" w:tplc="5C1C05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5A225B"/>
    <w:multiLevelType w:val="hybridMultilevel"/>
    <w:tmpl w:val="5F7EEB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5"/>
  </w:num>
  <w:num w:numId="5">
    <w:abstractNumId w:val="0"/>
  </w:num>
  <w:num w:numId="6">
    <w:abstractNumId w:val="4"/>
  </w:num>
  <w:num w:numId="7">
    <w:abstractNumId w:val="1"/>
  </w:num>
  <w:num w:numId="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hmitz, Michelle (CDC/ONDIEH/NCCDPHP) (CTR)">
    <w15:presenceInfo w15:providerId="AD" w15:userId="S-1-5-21-1207783550-2075000910-922709458-4282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D21"/>
    <w:rsid w:val="00004111"/>
    <w:rsid w:val="00004C8F"/>
    <w:rsid w:val="0000660C"/>
    <w:rsid w:val="00006C15"/>
    <w:rsid w:val="00010022"/>
    <w:rsid w:val="00012B68"/>
    <w:rsid w:val="000166F7"/>
    <w:rsid w:val="00016958"/>
    <w:rsid w:val="000230E2"/>
    <w:rsid w:val="00030204"/>
    <w:rsid w:val="0003257C"/>
    <w:rsid w:val="00033D45"/>
    <w:rsid w:val="0004406C"/>
    <w:rsid w:val="000610EB"/>
    <w:rsid w:val="0007112E"/>
    <w:rsid w:val="000767FC"/>
    <w:rsid w:val="000778C9"/>
    <w:rsid w:val="0008704E"/>
    <w:rsid w:val="00094959"/>
    <w:rsid w:val="00095946"/>
    <w:rsid w:val="00096653"/>
    <w:rsid w:val="00097BCD"/>
    <w:rsid w:val="00097ECE"/>
    <w:rsid w:val="000A236E"/>
    <w:rsid w:val="000D2DC7"/>
    <w:rsid w:val="000D4E4D"/>
    <w:rsid w:val="000E28AB"/>
    <w:rsid w:val="000E70D2"/>
    <w:rsid w:val="000F0B42"/>
    <w:rsid w:val="000F1256"/>
    <w:rsid w:val="00101313"/>
    <w:rsid w:val="00124523"/>
    <w:rsid w:val="00131304"/>
    <w:rsid w:val="00133462"/>
    <w:rsid w:val="00141081"/>
    <w:rsid w:val="00143A0A"/>
    <w:rsid w:val="00145504"/>
    <w:rsid w:val="00145CC2"/>
    <w:rsid w:val="001462DB"/>
    <w:rsid w:val="00160636"/>
    <w:rsid w:val="0017589B"/>
    <w:rsid w:val="00186CB1"/>
    <w:rsid w:val="00197123"/>
    <w:rsid w:val="001A11AE"/>
    <w:rsid w:val="001B0870"/>
    <w:rsid w:val="001B3F77"/>
    <w:rsid w:val="001C4A12"/>
    <w:rsid w:val="001D747F"/>
    <w:rsid w:val="001E2763"/>
    <w:rsid w:val="001E37B5"/>
    <w:rsid w:val="001E7F51"/>
    <w:rsid w:val="001F4AC5"/>
    <w:rsid w:val="0022043E"/>
    <w:rsid w:val="002320F8"/>
    <w:rsid w:val="00232E90"/>
    <w:rsid w:val="002333A9"/>
    <w:rsid w:val="002348B6"/>
    <w:rsid w:val="002352E4"/>
    <w:rsid w:val="00240446"/>
    <w:rsid w:val="00245C69"/>
    <w:rsid w:val="00247C87"/>
    <w:rsid w:val="00251D78"/>
    <w:rsid w:val="002541BD"/>
    <w:rsid w:val="00255BAA"/>
    <w:rsid w:val="00267830"/>
    <w:rsid w:val="00274872"/>
    <w:rsid w:val="00276141"/>
    <w:rsid w:val="00285C0C"/>
    <w:rsid w:val="002946A4"/>
    <w:rsid w:val="00295DE1"/>
    <w:rsid w:val="002A7580"/>
    <w:rsid w:val="002B5495"/>
    <w:rsid w:val="002C7C57"/>
    <w:rsid w:val="002D2538"/>
    <w:rsid w:val="002E1EA9"/>
    <w:rsid w:val="002E267D"/>
    <w:rsid w:val="002E2D7E"/>
    <w:rsid w:val="002F4AF9"/>
    <w:rsid w:val="003055EA"/>
    <w:rsid w:val="00306A8D"/>
    <w:rsid w:val="0031017F"/>
    <w:rsid w:val="00311D9B"/>
    <w:rsid w:val="00320EC7"/>
    <w:rsid w:val="00326D65"/>
    <w:rsid w:val="0033449E"/>
    <w:rsid w:val="003361D5"/>
    <w:rsid w:val="0034734C"/>
    <w:rsid w:val="00350CE1"/>
    <w:rsid w:val="00355E08"/>
    <w:rsid w:val="003632A9"/>
    <w:rsid w:val="00367314"/>
    <w:rsid w:val="003710E0"/>
    <w:rsid w:val="00371988"/>
    <w:rsid w:val="00383B68"/>
    <w:rsid w:val="00395E3A"/>
    <w:rsid w:val="00396078"/>
    <w:rsid w:val="003A16CD"/>
    <w:rsid w:val="003B03E8"/>
    <w:rsid w:val="003B2B5B"/>
    <w:rsid w:val="003B5802"/>
    <w:rsid w:val="003B68F2"/>
    <w:rsid w:val="003B6D5C"/>
    <w:rsid w:val="003C1212"/>
    <w:rsid w:val="003C15DA"/>
    <w:rsid w:val="003C3251"/>
    <w:rsid w:val="003C4694"/>
    <w:rsid w:val="003C65BB"/>
    <w:rsid w:val="003D102A"/>
    <w:rsid w:val="003D7941"/>
    <w:rsid w:val="003F638A"/>
    <w:rsid w:val="00404931"/>
    <w:rsid w:val="00407CAC"/>
    <w:rsid w:val="0041148D"/>
    <w:rsid w:val="004207FF"/>
    <w:rsid w:val="00421895"/>
    <w:rsid w:val="004256A5"/>
    <w:rsid w:val="00433686"/>
    <w:rsid w:val="0043430B"/>
    <w:rsid w:val="004636AA"/>
    <w:rsid w:val="00472A38"/>
    <w:rsid w:val="00474CDA"/>
    <w:rsid w:val="00483F5C"/>
    <w:rsid w:val="004A0199"/>
    <w:rsid w:val="004B192A"/>
    <w:rsid w:val="004B6071"/>
    <w:rsid w:val="004C1B27"/>
    <w:rsid w:val="004C29FB"/>
    <w:rsid w:val="004C6707"/>
    <w:rsid w:val="004D3977"/>
    <w:rsid w:val="004E6DED"/>
    <w:rsid w:val="004F1EF8"/>
    <w:rsid w:val="004F3A3B"/>
    <w:rsid w:val="004F3E29"/>
    <w:rsid w:val="00502488"/>
    <w:rsid w:val="005044CC"/>
    <w:rsid w:val="00505A7A"/>
    <w:rsid w:val="0051047B"/>
    <w:rsid w:val="00513DB0"/>
    <w:rsid w:val="005216AB"/>
    <w:rsid w:val="0052688D"/>
    <w:rsid w:val="00540385"/>
    <w:rsid w:val="0054086A"/>
    <w:rsid w:val="00541FA9"/>
    <w:rsid w:val="00543C47"/>
    <w:rsid w:val="00550224"/>
    <w:rsid w:val="00563B1B"/>
    <w:rsid w:val="00567F68"/>
    <w:rsid w:val="00570ED3"/>
    <w:rsid w:val="00574F52"/>
    <w:rsid w:val="00595423"/>
    <w:rsid w:val="005971CB"/>
    <w:rsid w:val="005A0855"/>
    <w:rsid w:val="005A1FA5"/>
    <w:rsid w:val="005B1564"/>
    <w:rsid w:val="005B7013"/>
    <w:rsid w:val="005B76E6"/>
    <w:rsid w:val="005B7A3D"/>
    <w:rsid w:val="005C15F2"/>
    <w:rsid w:val="005D138A"/>
    <w:rsid w:val="005D3D4F"/>
    <w:rsid w:val="005D74A2"/>
    <w:rsid w:val="005E240A"/>
    <w:rsid w:val="0061788D"/>
    <w:rsid w:val="00625001"/>
    <w:rsid w:val="00625FC8"/>
    <w:rsid w:val="00633389"/>
    <w:rsid w:val="006405A0"/>
    <w:rsid w:val="00641FE0"/>
    <w:rsid w:val="00653DE0"/>
    <w:rsid w:val="00656ACB"/>
    <w:rsid w:val="00656E60"/>
    <w:rsid w:val="006619E0"/>
    <w:rsid w:val="0066418E"/>
    <w:rsid w:val="00666496"/>
    <w:rsid w:val="00667410"/>
    <w:rsid w:val="00671695"/>
    <w:rsid w:val="006725BF"/>
    <w:rsid w:val="00682F48"/>
    <w:rsid w:val="00684A36"/>
    <w:rsid w:val="0069621F"/>
    <w:rsid w:val="006A69C2"/>
    <w:rsid w:val="006B213A"/>
    <w:rsid w:val="006B39DE"/>
    <w:rsid w:val="006C3134"/>
    <w:rsid w:val="006C599C"/>
    <w:rsid w:val="006D77B7"/>
    <w:rsid w:val="006E6624"/>
    <w:rsid w:val="006E6DDA"/>
    <w:rsid w:val="006F11BD"/>
    <w:rsid w:val="006F221D"/>
    <w:rsid w:val="006F52A3"/>
    <w:rsid w:val="006F60FB"/>
    <w:rsid w:val="006F7157"/>
    <w:rsid w:val="006F7347"/>
    <w:rsid w:val="007021E8"/>
    <w:rsid w:val="00707148"/>
    <w:rsid w:val="00707EF0"/>
    <w:rsid w:val="00713DC7"/>
    <w:rsid w:val="00716587"/>
    <w:rsid w:val="00716956"/>
    <w:rsid w:val="00716E6B"/>
    <w:rsid w:val="0072243E"/>
    <w:rsid w:val="00723455"/>
    <w:rsid w:val="007402B9"/>
    <w:rsid w:val="0074718A"/>
    <w:rsid w:val="007472BA"/>
    <w:rsid w:val="00747E80"/>
    <w:rsid w:val="007540B6"/>
    <w:rsid w:val="007576A5"/>
    <w:rsid w:val="00776DF7"/>
    <w:rsid w:val="00784A8B"/>
    <w:rsid w:val="007A0063"/>
    <w:rsid w:val="007A5AAD"/>
    <w:rsid w:val="007C0AB7"/>
    <w:rsid w:val="007C7EE6"/>
    <w:rsid w:val="007D6DFD"/>
    <w:rsid w:val="007D7044"/>
    <w:rsid w:val="007E505E"/>
    <w:rsid w:val="007E5F25"/>
    <w:rsid w:val="007F3417"/>
    <w:rsid w:val="007F478E"/>
    <w:rsid w:val="00800F7B"/>
    <w:rsid w:val="0080428C"/>
    <w:rsid w:val="00810280"/>
    <w:rsid w:val="00811B66"/>
    <w:rsid w:val="00813A01"/>
    <w:rsid w:val="00820CDC"/>
    <w:rsid w:val="008214AB"/>
    <w:rsid w:val="008263A1"/>
    <w:rsid w:val="00844890"/>
    <w:rsid w:val="00856D21"/>
    <w:rsid w:val="008724C2"/>
    <w:rsid w:val="00875181"/>
    <w:rsid w:val="00877766"/>
    <w:rsid w:val="008871F8"/>
    <w:rsid w:val="00896FAA"/>
    <w:rsid w:val="0089796E"/>
    <w:rsid w:val="008A3C85"/>
    <w:rsid w:val="008A4AF6"/>
    <w:rsid w:val="008B0001"/>
    <w:rsid w:val="008B56D2"/>
    <w:rsid w:val="008C0979"/>
    <w:rsid w:val="008C1354"/>
    <w:rsid w:val="008C24B3"/>
    <w:rsid w:val="008C2CA1"/>
    <w:rsid w:val="008D07C4"/>
    <w:rsid w:val="008D0B0C"/>
    <w:rsid w:val="008D39CD"/>
    <w:rsid w:val="008D6683"/>
    <w:rsid w:val="008D7062"/>
    <w:rsid w:val="008F01D2"/>
    <w:rsid w:val="008F0F8D"/>
    <w:rsid w:val="008F47EF"/>
    <w:rsid w:val="008F5D13"/>
    <w:rsid w:val="009033E6"/>
    <w:rsid w:val="00914CBE"/>
    <w:rsid w:val="00915977"/>
    <w:rsid w:val="00916524"/>
    <w:rsid w:val="0091742A"/>
    <w:rsid w:val="009200D8"/>
    <w:rsid w:val="00924822"/>
    <w:rsid w:val="0092704E"/>
    <w:rsid w:val="0092728E"/>
    <w:rsid w:val="009303B0"/>
    <w:rsid w:val="00942115"/>
    <w:rsid w:val="009421B2"/>
    <w:rsid w:val="00944602"/>
    <w:rsid w:val="00952C01"/>
    <w:rsid w:val="00956251"/>
    <w:rsid w:val="0099652A"/>
    <w:rsid w:val="00996B93"/>
    <w:rsid w:val="009B416B"/>
    <w:rsid w:val="009B5D62"/>
    <w:rsid w:val="009B746D"/>
    <w:rsid w:val="009C0C5B"/>
    <w:rsid w:val="009C22AE"/>
    <w:rsid w:val="009D36B0"/>
    <w:rsid w:val="009E1DC9"/>
    <w:rsid w:val="009E3244"/>
    <w:rsid w:val="009E484B"/>
    <w:rsid w:val="009F198B"/>
    <w:rsid w:val="009F397E"/>
    <w:rsid w:val="009F743F"/>
    <w:rsid w:val="009F7DB7"/>
    <w:rsid w:val="00A103AE"/>
    <w:rsid w:val="00A1122B"/>
    <w:rsid w:val="00A11B70"/>
    <w:rsid w:val="00A11D54"/>
    <w:rsid w:val="00A23960"/>
    <w:rsid w:val="00A3759A"/>
    <w:rsid w:val="00A37E9F"/>
    <w:rsid w:val="00A5381E"/>
    <w:rsid w:val="00A54841"/>
    <w:rsid w:val="00A606F6"/>
    <w:rsid w:val="00A60A64"/>
    <w:rsid w:val="00A66919"/>
    <w:rsid w:val="00A70F93"/>
    <w:rsid w:val="00A75A76"/>
    <w:rsid w:val="00A77B4E"/>
    <w:rsid w:val="00A9063E"/>
    <w:rsid w:val="00A970CE"/>
    <w:rsid w:val="00AA3ADF"/>
    <w:rsid w:val="00AA4F03"/>
    <w:rsid w:val="00AA674E"/>
    <w:rsid w:val="00AA790E"/>
    <w:rsid w:val="00AD5D13"/>
    <w:rsid w:val="00AD7D27"/>
    <w:rsid w:val="00AE4262"/>
    <w:rsid w:val="00AE47CB"/>
    <w:rsid w:val="00AE5640"/>
    <w:rsid w:val="00AE6131"/>
    <w:rsid w:val="00AE7EC9"/>
    <w:rsid w:val="00B0089D"/>
    <w:rsid w:val="00B00ED0"/>
    <w:rsid w:val="00B044B0"/>
    <w:rsid w:val="00B20596"/>
    <w:rsid w:val="00B24931"/>
    <w:rsid w:val="00B622D0"/>
    <w:rsid w:val="00B62AF4"/>
    <w:rsid w:val="00B655AE"/>
    <w:rsid w:val="00B65A7E"/>
    <w:rsid w:val="00B67350"/>
    <w:rsid w:val="00B73448"/>
    <w:rsid w:val="00B82B32"/>
    <w:rsid w:val="00B861B8"/>
    <w:rsid w:val="00B975B0"/>
    <w:rsid w:val="00BA1E11"/>
    <w:rsid w:val="00BB1686"/>
    <w:rsid w:val="00BB50B9"/>
    <w:rsid w:val="00BC29BB"/>
    <w:rsid w:val="00BC52B4"/>
    <w:rsid w:val="00BD1CB3"/>
    <w:rsid w:val="00BD4E2B"/>
    <w:rsid w:val="00BD693B"/>
    <w:rsid w:val="00BE0EA8"/>
    <w:rsid w:val="00BF32BB"/>
    <w:rsid w:val="00BF7064"/>
    <w:rsid w:val="00C00D5B"/>
    <w:rsid w:val="00C050B9"/>
    <w:rsid w:val="00C132F3"/>
    <w:rsid w:val="00C22898"/>
    <w:rsid w:val="00C22C33"/>
    <w:rsid w:val="00C304FD"/>
    <w:rsid w:val="00C41ACF"/>
    <w:rsid w:val="00C52C99"/>
    <w:rsid w:val="00C54D95"/>
    <w:rsid w:val="00C606C1"/>
    <w:rsid w:val="00C63E9F"/>
    <w:rsid w:val="00C64212"/>
    <w:rsid w:val="00C76DC3"/>
    <w:rsid w:val="00C83D01"/>
    <w:rsid w:val="00C87605"/>
    <w:rsid w:val="00C90B6A"/>
    <w:rsid w:val="00CA1847"/>
    <w:rsid w:val="00CB3384"/>
    <w:rsid w:val="00CB3C1A"/>
    <w:rsid w:val="00CB5CE1"/>
    <w:rsid w:val="00CB5FAE"/>
    <w:rsid w:val="00CC4710"/>
    <w:rsid w:val="00CD0093"/>
    <w:rsid w:val="00CE2EDE"/>
    <w:rsid w:val="00CF68F5"/>
    <w:rsid w:val="00CF697C"/>
    <w:rsid w:val="00D0364E"/>
    <w:rsid w:val="00D07F35"/>
    <w:rsid w:val="00D12706"/>
    <w:rsid w:val="00D1500E"/>
    <w:rsid w:val="00D177DE"/>
    <w:rsid w:val="00D244ED"/>
    <w:rsid w:val="00D25F1E"/>
    <w:rsid w:val="00D34968"/>
    <w:rsid w:val="00D5162E"/>
    <w:rsid w:val="00D52CE5"/>
    <w:rsid w:val="00D54DED"/>
    <w:rsid w:val="00D5525D"/>
    <w:rsid w:val="00D630AD"/>
    <w:rsid w:val="00D647D1"/>
    <w:rsid w:val="00D71063"/>
    <w:rsid w:val="00D75CA9"/>
    <w:rsid w:val="00D762DE"/>
    <w:rsid w:val="00D80A79"/>
    <w:rsid w:val="00D82294"/>
    <w:rsid w:val="00D95560"/>
    <w:rsid w:val="00D957B3"/>
    <w:rsid w:val="00DA0095"/>
    <w:rsid w:val="00DA0D72"/>
    <w:rsid w:val="00DA31C9"/>
    <w:rsid w:val="00DB04A5"/>
    <w:rsid w:val="00DC4660"/>
    <w:rsid w:val="00DC4BFA"/>
    <w:rsid w:val="00DD6EA1"/>
    <w:rsid w:val="00DD725A"/>
    <w:rsid w:val="00DE3065"/>
    <w:rsid w:val="00DE3522"/>
    <w:rsid w:val="00DF6669"/>
    <w:rsid w:val="00E06102"/>
    <w:rsid w:val="00E2516B"/>
    <w:rsid w:val="00E37237"/>
    <w:rsid w:val="00E45263"/>
    <w:rsid w:val="00E53710"/>
    <w:rsid w:val="00E541ED"/>
    <w:rsid w:val="00E55550"/>
    <w:rsid w:val="00E712AA"/>
    <w:rsid w:val="00E7249C"/>
    <w:rsid w:val="00E75B4F"/>
    <w:rsid w:val="00E8136B"/>
    <w:rsid w:val="00E82ADF"/>
    <w:rsid w:val="00E82EE3"/>
    <w:rsid w:val="00E86805"/>
    <w:rsid w:val="00E8776D"/>
    <w:rsid w:val="00E91E47"/>
    <w:rsid w:val="00EC05E2"/>
    <w:rsid w:val="00EC6FBB"/>
    <w:rsid w:val="00ED22AA"/>
    <w:rsid w:val="00EE2040"/>
    <w:rsid w:val="00EF09B6"/>
    <w:rsid w:val="00F10CCB"/>
    <w:rsid w:val="00F23B53"/>
    <w:rsid w:val="00F27C17"/>
    <w:rsid w:val="00F30ADF"/>
    <w:rsid w:val="00F321E2"/>
    <w:rsid w:val="00F328BF"/>
    <w:rsid w:val="00F32EBA"/>
    <w:rsid w:val="00F66305"/>
    <w:rsid w:val="00F66CAC"/>
    <w:rsid w:val="00F70DA1"/>
    <w:rsid w:val="00F82460"/>
    <w:rsid w:val="00F87330"/>
    <w:rsid w:val="00F90DBE"/>
    <w:rsid w:val="00F9775F"/>
    <w:rsid w:val="00FC5E0B"/>
    <w:rsid w:val="00FC5F22"/>
    <w:rsid w:val="00FC607B"/>
    <w:rsid w:val="00FC68FD"/>
    <w:rsid w:val="00FD6691"/>
    <w:rsid w:val="00FE0F19"/>
    <w:rsid w:val="00FE46A3"/>
    <w:rsid w:val="00FF2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D4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75F"/>
    <w:rPr>
      <w:sz w:val="20"/>
      <w:szCs w:val="20"/>
    </w:rPr>
  </w:style>
  <w:style w:type="paragraph" w:styleId="Heading1">
    <w:name w:val="heading 1"/>
    <w:basedOn w:val="Normal"/>
    <w:next w:val="Normal"/>
    <w:link w:val="Heading1Char"/>
    <w:uiPriority w:val="9"/>
    <w:qFormat/>
    <w:rsid w:val="00F9775F"/>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F9775F"/>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F9775F"/>
    <w:pPr>
      <w:pBdr>
        <w:top w:val="single" w:sz="6" w:space="2" w:color="5B9BD5" w:themeColor="accent1"/>
        <w:left w:val="single" w:sz="6" w:space="2" w:color="5B9BD5" w:themeColor="accent1"/>
      </w:pBdr>
      <w:spacing w:before="300" w:after="0"/>
      <w:outlineLvl w:val="2"/>
    </w:pPr>
    <w:rPr>
      <w:caps/>
      <w:color w:val="1F4D78" w:themeColor="accent1" w:themeShade="7F"/>
      <w:spacing w:val="15"/>
      <w:sz w:val="22"/>
      <w:szCs w:val="22"/>
    </w:rPr>
  </w:style>
  <w:style w:type="paragraph" w:styleId="Heading4">
    <w:name w:val="heading 4"/>
    <w:basedOn w:val="Normal"/>
    <w:next w:val="Normal"/>
    <w:link w:val="Heading4Char"/>
    <w:uiPriority w:val="9"/>
    <w:semiHidden/>
    <w:unhideWhenUsed/>
    <w:qFormat/>
    <w:rsid w:val="00F9775F"/>
    <w:pPr>
      <w:pBdr>
        <w:top w:val="dotted" w:sz="6" w:space="2" w:color="5B9BD5" w:themeColor="accent1"/>
        <w:left w:val="dotted" w:sz="6" w:space="2" w:color="5B9BD5" w:themeColor="accent1"/>
      </w:pBdr>
      <w:spacing w:before="300" w:after="0"/>
      <w:outlineLvl w:val="3"/>
    </w:pPr>
    <w:rPr>
      <w:caps/>
      <w:color w:val="2E74B5" w:themeColor="accent1" w:themeShade="BF"/>
      <w:spacing w:val="10"/>
      <w:sz w:val="22"/>
      <w:szCs w:val="22"/>
    </w:rPr>
  </w:style>
  <w:style w:type="paragraph" w:styleId="Heading5">
    <w:name w:val="heading 5"/>
    <w:basedOn w:val="Normal"/>
    <w:next w:val="Normal"/>
    <w:link w:val="Heading5Char"/>
    <w:uiPriority w:val="9"/>
    <w:semiHidden/>
    <w:unhideWhenUsed/>
    <w:qFormat/>
    <w:rsid w:val="00F9775F"/>
    <w:pPr>
      <w:pBdr>
        <w:bottom w:val="single" w:sz="6" w:space="1" w:color="5B9BD5" w:themeColor="accent1"/>
      </w:pBdr>
      <w:spacing w:before="300" w:after="0"/>
      <w:outlineLvl w:val="4"/>
    </w:pPr>
    <w:rPr>
      <w:caps/>
      <w:color w:val="2E74B5" w:themeColor="accent1" w:themeShade="BF"/>
      <w:spacing w:val="10"/>
      <w:sz w:val="22"/>
      <w:szCs w:val="22"/>
    </w:rPr>
  </w:style>
  <w:style w:type="paragraph" w:styleId="Heading6">
    <w:name w:val="heading 6"/>
    <w:basedOn w:val="Normal"/>
    <w:next w:val="Normal"/>
    <w:link w:val="Heading6Char"/>
    <w:uiPriority w:val="9"/>
    <w:semiHidden/>
    <w:unhideWhenUsed/>
    <w:qFormat/>
    <w:rsid w:val="00F9775F"/>
    <w:pPr>
      <w:pBdr>
        <w:bottom w:val="dotted" w:sz="6" w:space="1" w:color="5B9BD5" w:themeColor="accent1"/>
      </w:pBdr>
      <w:spacing w:before="300" w:after="0"/>
      <w:outlineLvl w:val="5"/>
    </w:pPr>
    <w:rPr>
      <w:caps/>
      <w:color w:val="2E74B5" w:themeColor="accent1" w:themeShade="BF"/>
      <w:spacing w:val="10"/>
      <w:sz w:val="22"/>
      <w:szCs w:val="22"/>
    </w:rPr>
  </w:style>
  <w:style w:type="paragraph" w:styleId="Heading7">
    <w:name w:val="heading 7"/>
    <w:basedOn w:val="Normal"/>
    <w:next w:val="Normal"/>
    <w:link w:val="Heading7Char"/>
    <w:uiPriority w:val="9"/>
    <w:semiHidden/>
    <w:unhideWhenUsed/>
    <w:qFormat/>
    <w:rsid w:val="00F9775F"/>
    <w:pPr>
      <w:spacing w:before="300" w:after="0"/>
      <w:outlineLvl w:val="6"/>
    </w:pPr>
    <w:rPr>
      <w:caps/>
      <w:color w:val="2E74B5" w:themeColor="accent1" w:themeShade="BF"/>
      <w:spacing w:val="10"/>
      <w:sz w:val="22"/>
      <w:szCs w:val="22"/>
    </w:rPr>
  </w:style>
  <w:style w:type="paragraph" w:styleId="Heading8">
    <w:name w:val="heading 8"/>
    <w:basedOn w:val="Normal"/>
    <w:next w:val="Normal"/>
    <w:link w:val="Heading8Char"/>
    <w:uiPriority w:val="9"/>
    <w:semiHidden/>
    <w:unhideWhenUsed/>
    <w:qFormat/>
    <w:rsid w:val="00F9775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9775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F9775F"/>
    <w:pPr>
      <w:spacing w:before="0" w:after="0" w:line="240" w:lineRule="auto"/>
    </w:pPr>
  </w:style>
  <w:style w:type="character" w:customStyle="1" w:styleId="NoSpacingChar">
    <w:name w:val="No Spacing Char"/>
    <w:basedOn w:val="DefaultParagraphFont"/>
    <w:link w:val="NoSpacing"/>
    <w:uiPriority w:val="1"/>
    <w:rsid w:val="00F9775F"/>
    <w:rPr>
      <w:sz w:val="20"/>
      <w:szCs w:val="20"/>
    </w:rPr>
  </w:style>
  <w:style w:type="character" w:customStyle="1" w:styleId="Heading1Char">
    <w:name w:val="Heading 1 Char"/>
    <w:basedOn w:val="DefaultParagraphFont"/>
    <w:link w:val="Heading1"/>
    <w:uiPriority w:val="9"/>
    <w:rsid w:val="00F9775F"/>
    <w:rPr>
      <w:b/>
      <w:bCs/>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F9775F"/>
    <w:rPr>
      <w:caps/>
      <w:spacing w:val="15"/>
      <w:shd w:val="clear" w:color="auto" w:fill="DEEAF6" w:themeFill="accent1" w:themeFillTint="33"/>
    </w:rPr>
  </w:style>
  <w:style w:type="paragraph" w:styleId="TOCHeading">
    <w:name w:val="TOC Heading"/>
    <w:basedOn w:val="Heading1"/>
    <w:next w:val="Normal"/>
    <w:uiPriority w:val="39"/>
    <w:unhideWhenUsed/>
    <w:qFormat/>
    <w:rsid w:val="00F9775F"/>
    <w:pPr>
      <w:outlineLvl w:val="9"/>
    </w:pPr>
    <w:rPr>
      <w:lang w:bidi="en-US"/>
    </w:rPr>
  </w:style>
  <w:style w:type="paragraph" w:styleId="TOC1">
    <w:name w:val="toc 1"/>
    <w:basedOn w:val="Normal"/>
    <w:next w:val="Normal"/>
    <w:autoRedefine/>
    <w:uiPriority w:val="39"/>
    <w:unhideWhenUsed/>
    <w:rsid w:val="0054086A"/>
    <w:pPr>
      <w:spacing w:after="100"/>
    </w:pPr>
  </w:style>
  <w:style w:type="paragraph" w:styleId="TOC2">
    <w:name w:val="toc 2"/>
    <w:basedOn w:val="Normal"/>
    <w:next w:val="Normal"/>
    <w:autoRedefine/>
    <w:uiPriority w:val="39"/>
    <w:unhideWhenUsed/>
    <w:rsid w:val="0054086A"/>
    <w:pPr>
      <w:spacing w:after="100"/>
      <w:ind w:left="220"/>
    </w:pPr>
  </w:style>
  <w:style w:type="character" w:styleId="Hyperlink">
    <w:name w:val="Hyperlink"/>
    <w:basedOn w:val="DefaultParagraphFont"/>
    <w:uiPriority w:val="99"/>
    <w:unhideWhenUsed/>
    <w:rsid w:val="0054086A"/>
    <w:rPr>
      <w:color w:val="0563C1" w:themeColor="hyperlink"/>
      <w:u w:val="single"/>
    </w:rPr>
  </w:style>
  <w:style w:type="paragraph" w:styleId="Caption">
    <w:name w:val="caption"/>
    <w:basedOn w:val="Normal"/>
    <w:next w:val="Normal"/>
    <w:autoRedefine/>
    <w:uiPriority w:val="35"/>
    <w:unhideWhenUsed/>
    <w:qFormat/>
    <w:rsid w:val="00D80A79"/>
    <w:rPr>
      <w:b/>
      <w:bCs/>
      <w:color w:val="2E74B5" w:themeColor="accent1" w:themeShade="BF"/>
      <w:sz w:val="18"/>
      <w:szCs w:val="16"/>
    </w:rPr>
  </w:style>
  <w:style w:type="paragraph" w:styleId="ListParagraph">
    <w:name w:val="List Paragraph"/>
    <w:basedOn w:val="Normal"/>
    <w:uiPriority w:val="34"/>
    <w:qFormat/>
    <w:rsid w:val="00F9775F"/>
    <w:pPr>
      <w:ind w:left="720"/>
      <w:contextualSpacing/>
    </w:pPr>
  </w:style>
  <w:style w:type="paragraph" w:styleId="BalloonText">
    <w:name w:val="Balloon Text"/>
    <w:basedOn w:val="Normal"/>
    <w:link w:val="BalloonTextChar"/>
    <w:uiPriority w:val="99"/>
    <w:semiHidden/>
    <w:unhideWhenUsed/>
    <w:rsid w:val="007224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43E"/>
    <w:rPr>
      <w:rFonts w:ascii="Tahoma" w:hAnsi="Tahoma" w:cs="Tahoma"/>
      <w:sz w:val="16"/>
      <w:szCs w:val="16"/>
    </w:rPr>
  </w:style>
  <w:style w:type="character" w:customStyle="1" w:styleId="Heading3Char">
    <w:name w:val="Heading 3 Char"/>
    <w:basedOn w:val="DefaultParagraphFont"/>
    <w:link w:val="Heading3"/>
    <w:uiPriority w:val="9"/>
    <w:rsid w:val="00F9775F"/>
    <w:rPr>
      <w:caps/>
      <w:color w:val="1F4D78" w:themeColor="accent1" w:themeShade="7F"/>
      <w:spacing w:val="15"/>
    </w:rPr>
  </w:style>
  <w:style w:type="character" w:customStyle="1" w:styleId="Heading4Char">
    <w:name w:val="Heading 4 Char"/>
    <w:basedOn w:val="DefaultParagraphFont"/>
    <w:link w:val="Heading4"/>
    <w:uiPriority w:val="9"/>
    <w:semiHidden/>
    <w:rsid w:val="00F9775F"/>
    <w:rPr>
      <w:caps/>
      <w:color w:val="2E74B5" w:themeColor="accent1" w:themeShade="BF"/>
      <w:spacing w:val="10"/>
    </w:rPr>
  </w:style>
  <w:style w:type="character" w:customStyle="1" w:styleId="Heading5Char">
    <w:name w:val="Heading 5 Char"/>
    <w:basedOn w:val="DefaultParagraphFont"/>
    <w:link w:val="Heading5"/>
    <w:uiPriority w:val="9"/>
    <w:semiHidden/>
    <w:rsid w:val="00F9775F"/>
    <w:rPr>
      <w:caps/>
      <w:color w:val="2E74B5" w:themeColor="accent1" w:themeShade="BF"/>
      <w:spacing w:val="10"/>
    </w:rPr>
  </w:style>
  <w:style w:type="character" w:customStyle="1" w:styleId="Heading6Char">
    <w:name w:val="Heading 6 Char"/>
    <w:basedOn w:val="DefaultParagraphFont"/>
    <w:link w:val="Heading6"/>
    <w:uiPriority w:val="9"/>
    <w:semiHidden/>
    <w:rsid w:val="00F9775F"/>
    <w:rPr>
      <w:caps/>
      <w:color w:val="2E74B5" w:themeColor="accent1" w:themeShade="BF"/>
      <w:spacing w:val="10"/>
    </w:rPr>
  </w:style>
  <w:style w:type="character" w:customStyle="1" w:styleId="Heading7Char">
    <w:name w:val="Heading 7 Char"/>
    <w:basedOn w:val="DefaultParagraphFont"/>
    <w:link w:val="Heading7"/>
    <w:uiPriority w:val="9"/>
    <w:semiHidden/>
    <w:rsid w:val="00F9775F"/>
    <w:rPr>
      <w:caps/>
      <w:color w:val="2E74B5" w:themeColor="accent1" w:themeShade="BF"/>
      <w:spacing w:val="10"/>
    </w:rPr>
  </w:style>
  <w:style w:type="character" w:customStyle="1" w:styleId="Heading8Char">
    <w:name w:val="Heading 8 Char"/>
    <w:basedOn w:val="DefaultParagraphFont"/>
    <w:link w:val="Heading8"/>
    <w:uiPriority w:val="9"/>
    <w:semiHidden/>
    <w:rsid w:val="00F9775F"/>
    <w:rPr>
      <w:caps/>
      <w:spacing w:val="10"/>
      <w:sz w:val="18"/>
      <w:szCs w:val="18"/>
    </w:rPr>
  </w:style>
  <w:style w:type="character" w:customStyle="1" w:styleId="Heading9Char">
    <w:name w:val="Heading 9 Char"/>
    <w:basedOn w:val="DefaultParagraphFont"/>
    <w:link w:val="Heading9"/>
    <w:uiPriority w:val="9"/>
    <w:semiHidden/>
    <w:rsid w:val="00F9775F"/>
    <w:rPr>
      <w:i/>
      <w:caps/>
      <w:spacing w:val="10"/>
      <w:sz w:val="18"/>
      <w:szCs w:val="18"/>
    </w:rPr>
  </w:style>
  <w:style w:type="paragraph" w:styleId="Title">
    <w:name w:val="Title"/>
    <w:basedOn w:val="Normal"/>
    <w:next w:val="Normal"/>
    <w:link w:val="TitleChar"/>
    <w:uiPriority w:val="10"/>
    <w:qFormat/>
    <w:rsid w:val="00F9775F"/>
    <w:pPr>
      <w:spacing w:before="720"/>
    </w:pPr>
    <w:rPr>
      <w:caps/>
      <w:color w:val="5B9BD5" w:themeColor="accent1"/>
      <w:spacing w:val="10"/>
      <w:kern w:val="28"/>
      <w:sz w:val="52"/>
      <w:szCs w:val="52"/>
    </w:rPr>
  </w:style>
  <w:style w:type="character" w:customStyle="1" w:styleId="TitleChar">
    <w:name w:val="Title Char"/>
    <w:basedOn w:val="DefaultParagraphFont"/>
    <w:link w:val="Title"/>
    <w:uiPriority w:val="10"/>
    <w:rsid w:val="00F9775F"/>
    <w:rPr>
      <w:caps/>
      <w:color w:val="5B9BD5" w:themeColor="accent1"/>
      <w:spacing w:val="10"/>
      <w:kern w:val="28"/>
      <w:sz w:val="52"/>
      <w:szCs w:val="52"/>
    </w:rPr>
  </w:style>
  <w:style w:type="paragraph" w:styleId="Subtitle">
    <w:name w:val="Subtitle"/>
    <w:basedOn w:val="Normal"/>
    <w:next w:val="Normal"/>
    <w:link w:val="SubtitleChar"/>
    <w:uiPriority w:val="11"/>
    <w:qFormat/>
    <w:rsid w:val="00F9775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F9775F"/>
    <w:rPr>
      <w:caps/>
      <w:color w:val="595959" w:themeColor="text1" w:themeTint="A6"/>
      <w:spacing w:val="10"/>
      <w:sz w:val="24"/>
      <w:szCs w:val="24"/>
    </w:rPr>
  </w:style>
  <w:style w:type="character" w:styleId="Strong">
    <w:name w:val="Strong"/>
    <w:uiPriority w:val="22"/>
    <w:qFormat/>
    <w:rsid w:val="00F9775F"/>
    <w:rPr>
      <w:b/>
      <w:bCs/>
    </w:rPr>
  </w:style>
  <w:style w:type="character" w:styleId="Emphasis">
    <w:name w:val="Emphasis"/>
    <w:uiPriority w:val="20"/>
    <w:qFormat/>
    <w:rsid w:val="00F9775F"/>
    <w:rPr>
      <w:caps/>
      <w:color w:val="1F4D78" w:themeColor="accent1" w:themeShade="7F"/>
      <w:spacing w:val="5"/>
    </w:rPr>
  </w:style>
  <w:style w:type="paragraph" w:styleId="Quote">
    <w:name w:val="Quote"/>
    <w:basedOn w:val="Normal"/>
    <w:next w:val="Normal"/>
    <w:link w:val="QuoteChar"/>
    <w:uiPriority w:val="29"/>
    <w:qFormat/>
    <w:rsid w:val="00F9775F"/>
    <w:rPr>
      <w:i/>
      <w:iCs/>
    </w:rPr>
  </w:style>
  <w:style w:type="character" w:customStyle="1" w:styleId="QuoteChar">
    <w:name w:val="Quote Char"/>
    <w:basedOn w:val="DefaultParagraphFont"/>
    <w:link w:val="Quote"/>
    <w:uiPriority w:val="29"/>
    <w:rsid w:val="00F9775F"/>
    <w:rPr>
      <w:i/>
      <w:iCs/>
      <w:sz w:val="20"/>
      <w:szCs w:val="20"/>
    </w:rPr>
  </w:style>
  <w:style w:type="paragraph" w:styleId="IntenseQuote">
    <w:name w:val="Intense Quote"/>
    <w:basedOn w:val="Normal"/>
    <w:next w:val="Normal"/>
    <w:link w:val="IntenseQuoteChar"/>
    <w:uiPriority w:val="30"/>
    <w:qFormat/>
    <w:rsid w:val="00F9775F"/>
    <w:pPr>
      <w:pBdr>
        <w:top w:val="single" w:sz="4" w:space="10" w:color="5B9BD5" w:themeColor="accent1"/>
        <w:left w:val="single" w:sz="4" w:space="10" w:color="5B9BD5" w:themeColor="accent1"/>
      </w:pBdr>
      <w:spacing w:after="0"/>
      <w:ind w:left="1296" w:right="1152"/>
      <w:jc w:val="both"/>
    </w:pPr>
    <w:rPr>
      <w:i/>
      <w:iCs/>
      <w:color w:val="5B9BD5" w:themeColor="accent1"/>
    </w:rPr>
  </w:style>
  <w:style w:type="character" w:customStyle="1" w:styleId="IntenseQuoteChar">
    <w:name w:val="Intense Quote Char"/>
    <w:basedOn w:val="DefaultParagraphFont"/>
    <w:link w:val="IntenseQuote"/>
    <w:uiPriority w:val="30"/>
    <w:rsid w:val="00F9775F"/>
    <w:rPr>
      <w:i/>
      <w:iCs/>
      <w:color w:val="5B9BD5" w:themeColor="accent1"/>
      <w:sz w:val="20"/>
      <w:szCs w:val="20"/>
    </w:rPr>
  </w:style>
  <w:style w:type="character" w:styleId="SubtleEmphasis">
    <w:name w:val="Subtle Emphasis"/>
    <w:uiPriority w:val="19"/>
    <w:qFormat/>
    <w:rsid w:val="00F9775F"/>
    <w:rPr>
      <w:i/>
      <w:iCs/>
      <w:color w:val="1F4D78" w:themeColor="accent1" w:themeShade="7F"/>
    </w:rPr>
  </w:style>
  <w:style w:type="character" w:styleId="IntenseEmphasis">
    <w:name w:val="Intense Emphasis"/>
    <w:uiPriority w:val="21"/>
    <w:qFormat/>
    <w:rsid w:val="00F9775F"/>
    <w:rPr>
      <w:b/>
      <w:bCs/>
      <w:caps/>
      <w:color w:val="1F4D78" w:themeColor="accent1" w:themeShade="7F"/>
      <w:spacing w:val="10"/>
    </w:rPr>
  </w:style>
  <w:style w:type="character" w:styleId="SubtleReference">
    <w:name w:val="Subtle Reference"/>
    <w:uiPriority w:val="31"/>
    <w:qFormat/>
    <w:rsid w:val="00F9775F"/>
    <w:rPr>
      <w:b/>
      <w:bCs/>
      <w:color w:val="5B9BD5" w:themeColor="accent1"/>
    </w:rPr>
  </w:style>
  <w:style w:type="character" w:styleId="IntenseReference">
    <w:name w:val="Intense Reference"/>
    <w:uiPriority w:val="32"/>
    <w:qFormat/>
    <w:rsid w:val="00F9775F"/>
    <w:rPr>
      <w:b/>
      <w:bCs/>
      <w:i/>
      <w:iCs/>
      <w:caps/>
      <w:color w:val="5B9BD5" w:themeColor="accent1"/>
    </w:rPr>
  </w:style>
  <w:style w:type="character" w:styleId="BookTitle">
    <w:name w:val="Book Title"/>
    <w:uiPriority w:val="33"/>
    <w:qFormat/>
    <w:rsid w:val="00F9775F"/>
    <w:rPr>
      <w:b/>
      <w:bCs/>
      <w:i/>
      <w:iCs/>
      <w:spacing w:val="9"/>
    </w:rPr>
  </w:style>
  <w:style w:type="paragraph" w:styleId="TOC3">
    <w:name w:val="toc 3"/>
    <w:basedOn w:val="Normal"/>
    <w:next w:val="Normal"/>
    <w:autoRedefine/>
    <w:uiPriority w:val="39"/>
    <w:unhideWhenUsed/>
    <w:rsid w:val="008D7062"/>
    <w:pPr>
      <w:spacing w:after="100"/>
      <w:ind w:left="400"/>
    </w:pPr>
  </w:style>
  <w:style w:type="paragraph" w:styleId="Header">
    <w:name w:val="header"/>
    <w:basedOn w:val="Normal"/>
    <w:link w:val="HeaderChar"/>
    <w:uiPriority w:val="99"/>
    <w:unhideWhenUsed/>
    <w:rsid w:val="0051047B"/>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1047B"/>
    <w:rPr>
      <w:sz w:val="20"/>
      <w:szCs w:val="20"/>
    </w:rPr>
  </w:style>
  <w:style w:type="paragraph" w:styleId="Footer">
    <w:name w:val="footer"/>
    <w:basedOn w:val="Normal"/>
    <w:link w:val="FooterChar"/>
    <w:uiPriority w:val="99"/>
    <w:unhideWhenUsed/>
    <w:rsid w:val="0051047B"/>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1047B"/>
    <w:rPr>
      <w:sz w:val="20"/>
      <w:szCs w:val="20"/>
    </w:rPr>
  </w:style>
  <w:style w:type="character" w:styleId="CommentReference">
    <w:name w:val="annotation reference"/>
    <w:basedOn w:val="DefaultParagraphFont"/>
    <w:uiPriority w:val="99"/>
    <w:semiHidden/>
    <w:unhideWhenUsed/>
    <w:rsid w:val="0033449E"/>
    <w:rPr>
      <w:sz w:val="16"/>
      <w:szCs w:val="16"/>
    </w:rPr>
  </w:style>
  <w:style w:type="paragraph" w:styleId="CommentText">
    <w:name w:val="annotation text"/>
    <w:basedOn w:val="Normal"/>
    <w:link w:val="CommentTextChar"/>
    <w:uiPriority w:val="99"/>
    <w:semiHidden/>
    <w:unhideWhenUsed/>
    <w:rsid w:val="0033449E"/>
    <w:pPr>
      <w:spacing w:line="240" w:lineRule="auto"/>
    </w:pPr>
  </w:style>
  <w:style w:type="character" w:customStyle="1" w:styleId="CommentTextChar">
    <w:name w:val="Comment Text Char"/>
    <w:basedOn w:val="DefaultParagraphFont"/>
    <w:link w:val="CommentText"/>
    <w:uiPriority w:val="99"/>
    <w:semiHidden/>
    <w:rsid w:val="0033449E"/>
    <w:rPr>
      <w:sz w:val="20"/>
      <w:szCs w:val="20"/>
    </w:rPr>
  </w:style>
  <w:style w:type="paragraph" w:styleId="CommentSubject">
    <w:name w:val="annotation subject"/>
    <w:basedOn w:val="CommentText"/>
    <w:next w:val="CommentText"/>
    <w:link w:val="CommentSubjectChar"/>
    <w:uiPriority w:val="99"/>
    <w:semiHidden/>
    <w:unhideWhenUsed/>
    <w:rsid w:val="0033449E"/>
    <w:rPr>
      <w:b/>
      <w:bCs/>
    </w:rPr>
  </w:style>
  <w:style w:type="character" w:customStyle="1" w:styleId="CommentSubjectChar">
    <w:name w:val="Comment Subject Char"/>
    <w:basedOn w:val="CommentTextChar"/>
    <w:link w:val="CommentSubject"/>
    <w:uiPriority w:val="99"/>
    <w:semiHidden/>
    <w:rsid w:val="0033449E"/>
    <w:rPr>
      <w:b/>
      <w:bCs/>
      <w:sz w:val="20"/>
      <w:szCs w:val="20"/>
    </w:rPr>
  </w:style>
  <w:style w:type="paragraph" w:styleId="Revision">
    <w:name w:val="Revision"/>
    <w:hidden/>
    <w:uiPriority w:val="99"/>
    <w:semiHidden/>
    <w:rsid w:val="003B68F2"/>
    <w:pPr>
      <w:spacing w:before="0" w:after="0" w:line="240" w:lineRule="auto"/>
    </w:pPr>
    <w:rPr>
      <w:sz w:val="20"/>
      <w:szCs w:val="20"/>
    </w:rPr>
  </w:style>
  <w:style w:type="paragraph" w:styleId="FootnoteText">
    <w:name w:val="footnote text"/>
    <w:basedOn w:val="Normal"/>
    <w:link w:val="FootnoteTextChar"/>
    <w:uiPriority w:val="99"/>
    <w:semiHidden/>
    <w:unhideWhenUsed/>
    <w:rsid w:val="00BB50B9"/>
    <w:pPr>
      <w:spacing w:before="0" w:after="0" w:line="240" w:lineRule="auto"/>
    </w:pPr>
  </w:style>
  <w:style w:type="character" w:customStyle="1" w:styleId="FootnoteTextChar">
    <w:name w:val="Footnote Text Char"/>
    <w:basedOn w:val="DefaultParagraphFont"/>
    <w:link w:val="FootnoteText"/>
    <w:uiPriority w:val="99"/>
    <w:semiHidden/>
    <w:rsid w:val="00BB50B9"/>
    <w:rPr>
      <w:sz w:val="20"/>
      <w:szCs w:val="20"/>
    </w:rPr>
  </w:style>
  <w:style w:type="character" w:styleId="FootnoteReference">
    <w:name w:val="footnote reference"/>
    <w:basedOn w:val="DefaultParagraphFont"/>
    <w:uiPriority w:val="99"/>
    <w:semiHidden/>
    <w:unhideWhenUsed/>
    <w:rsid w:val="00BB50B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75F"/>
    <w:rPr>
      <w:sz w:val="20"/>
      <w:szCs w:val="20"/>
    </w:rPr>
  </w:style>
  <w:style w:type="paragraph" w:styleId="Heading1">
    <w:name w:val="heading 1"/>
    <w:basedOn w:val="Normal"/>
    <w:next w:val="Normal"/>
    <w:link w:val="Heading1Char"/>
    <w:uiPriority w:val="9"/>
    <w:qFormat/>
    <w:rsid w:val="00F9775F"/>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F9775F"/>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F9775F"/>
    <w:pPr>
      <w:pBdr>
        <w:top w:val="single" w:sz="6" w:space="2" w:color="5B9BD5" w:themeColor="accent1"/>
        <w:left w:val="single" w:sz="6" w:space="2" w:color="5B9BD5" w:themeColor="accent1"/>
      </w:pBdr>
      <w:spacing w:before="300" w:after="0"/>
      <w:outlineLvl w:val="2"/>
    </w:pPr>
    <w:rPr>
      <w:caps/>
      <w:color w:val="1F4D78" w:themeColor="accent1" w:themeShade="7F"/>
      <w:spacing w:val="15"/>
      <w:sz w:val="22"/>
      <w:szCs w:val="22"/>
    </w:rPr>
  </w:style>
  <w:style w:type="paragraph" w:styleId="Heading4">
    <w:name w:val="heading 4"/>
    <w:basedOn w:val="Normal"/>
    <w:next w:val="Normal"/>
    <w:link w:val="Heading4Char"/>
    <w:uiPriority w:val="9"/>
    <w:semiHidden/>
    <w:unhideWhenUsed/>
    <w:qFormat/>
    <w:rsid w:val="00F9775F"/>
    <w:pPr>
      <w:pBdr>
        <w:top w:val="dotted" w:sz="6" w:space="2" w:color="5B9BD5" w:themeColor="accent1"/>
        <w:left w:val="dotted" w:sz="6" w:space="2" w:color="5B9BD5" w:themeColor="accent1"/>
      </w:pBdr>
      <w:spacing w:before="300" w:after="0"/>
      <w:outlineLvl w:val="3"/>
    </w:pPr>
    <w:rPr>
      <w:caps/>
      <w:color w:val="2E74B5" w:themeColor="accent1" w:themeShade="BF"/>
      <w:spacing w:val="10"/>
      <w:sz w:val="22"/>
      <w:szCs w:val="22"/>
    </w:rPr>
  </w:style>
  <w:style w:type="paragraph" w:styleId="Heading5">
    <w:name w:val="heading 5"/>
    <w:basedOn w:val="Normal"/>
    <w:next w:val="Normal"/>
    <w:link w:val="Heading5Char"/>
    <w:uiPriority w:val="9"/>
    <w:semiHidden/>
    <w:unhideWhenUsed/>
    <w:qFormat/>
    <w:rsid w:val="00F9775F"/>
    <w:pPr>
      <w:pBdr>
        <w:bottom w:val="single" w:sz="6" w:space="1" w:color="5B9BD5" w:themeColor="accent1"/>
      </w:pBdr>
      <w:spacing w:before="300" w:after="0"/>
      <w:outlineLvl w:val="4"/>
    </w:pPr>
    <w:rPr>
      <w:caps/>
      <w:color w:val="2E74B5" w:themeColor="accent1" w:themeShade="BF"/>
      <w:spacing w:val="10"/>
      <w:sz w:val="22"/>
      <w:szCs w:val="22"/>
    </w:rPr>
  </w:style>
  <w:style w:type="paragraph" w:styleId="Heading6">
    <w:name w:val="heading 6"/>
    <w:basedOn w:val="Normal"/>
    <w:next w:val="Normal"/>
    <w:link w:val="Heading6Char"/>
    <w:uiPriority w:val="9"/>
    <w:semiHidden/>
    <w:unhideWhenUsed/>
    <w:qFormat/>
    <w:rsid w:val="00F9775F"/>
    <w:pPr>
      <w:pBdr>
        <w:bottom w:val="dotted" w:sz="6" w:space="1" w:color="5B9BD5" w:themeColor="accent1"/>
      </w:pBdr>
      <w:spacing w:before="300" w:after="0"/>
      <w:outlineLvl w:val="5"/>
    </w:pPr>
    <w:rPr>
      <w:caps/>
      <w:color w:val="2E74B5" w:themeColor="accent1" w:themeShade="BF"/>
      <w:spacing w:val="10"/>
      <w:sz w:val="22"/>
      <w:szCs w:val="22"/>
    </w:rPr>
  </w:style>
  <w:style w:type="paragraph" w:styleId="Heading7">
    <w:name w:val="heading 7"/>
    <w:basedOn w:val="Normal"/>
    <w:next w:val="Normal"/>
    <w:link w:val="Heading7Char"/>
    <w:uiPriority w:val="9"/>
    <w:semiHidden/>
    <w:unhideWhenUsed/>
    <w:qFormat/>
    <w:rsid w:val="00F9775F"/>
    <w:pPr>
      <w:spacing w:before="300" w:after="0"/>
      <w:outlineLvl w:val="6"/>
    </w:pPr>
    <w:rPr>
      <w:caps/>
      <w:color w:val="2E74B5" w:themeColor="accent1" w:themeShade="BF"/>
      <w:spacing w:val="10"/>
      <w:sz w:val="22"/>
      <w:szCs w:val="22"/>
    </w:rPr>
  </w:style>
  <w:style w:type="paragraph" w:styleId="Heading8">
    <w:name w:val="heading 8"/>
    <w:basedOn w:val="Normal"/>
    <w:next w:val="Normal"/>
    <w:link w:val="Heading8Char"/>
    <w:uiPriority w:val="9"/>
    <w:semiHidden/>
    <w:unhideWhenUsed/>
    <w:qFormat/>
    <w:rsid w:val="00F9775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9775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F9775F"/>
    <w:pPr>
      <w:spacing w:before="0" w:after="0" w:line="240" w:lineRule="auto"/>
    </w:pPr>
  </w:style>
  <w:style w:type="character" w:customStyle="1" w:styleId="NoSpacingChar">
    <w:name w:val="No Spacing Char"/>
    <w:basedOn w:val="DefaultParagraphFont"/>
    <w:link w:val="NoSpacing"/>
    <w:uiPriority w:val="1"/>
    <w:rsid w:val="00F9775F"/>
    <w:rPr>
      <w:sz w:val="20"/>
      <w:szCs w:val="20"/>
    </w:rPr>
  </w:style>
  <w:style w:type="character" w:customStyle="1" w:styleId="Heading1Char">
    <w:name w:val="Heading 1 Char"/>
    <w:basedOn w:val="DefaultParagraphFont"/>
    <w:link w:val="Heading1"/>
    <w:uiPriority w:val="9"/>
    <w:rsid w:val="00F9775F"/>
    <w:rPr>
      <w:b/>
      <w:bCs/>
      <w:caps/>
      <w:color w:val="FFFFFF" w:themeColor="background1"/>
      <w:spacing w:val="15"/>
      <w:shd w:val="clear" w:color="auto" w:fill="5B9BD5" w:themeFill="accent1"/>
    </w:rPr>
  </w:style>
  <w:style w:type="character" w:customStyle="1" w:styleId="Heading2Char">
    <w:name w:val="Heading 2 Char"/>
    <w:basedOn w:val="DefaultParagraphFont"/>
    <w:link w:val="Heading2"/>
    <w:uiPriority w:val="9"/>
    <w:rsid w:val="00F9775F"/>
    <w:rPr>
      <w:caps/>
      <w:spacing w:val="15"/>
      <w:shd w:val="clear" w:color="auto" w:fill="DEEAF6" w:themeFill="accent1" w:themeFillTint="33"/>
    </w:rPr>
  </w:style>
  <w:style w:type="paragraph" w:styleId="TOCHeading">
    <w:name w:val="TOC Heading"/>
    <w:basedOn w:val="Heading1"/>
    <w:next w:val="Normal"/>
    <w:uiPriority w:val="39"/>
    <w:unhideWhenUsed/>
    <w:qFormat/>
    <w:rsid w:val="00F9775F"/>
    <w:pPr>
      <w:outlineLvl w:val="9"/>
    </w:pPr>
    <w:rPr>
      <w:lang w:bidi="en-US"/>
    </w:rPr>
  </w:style>
  <w:style w:type="paragraph" w:styleId="TOC1">
    <w:name w:val="toc 1"/>
    <w:basedOn w:val="Normal"/>
    <w:next w:val="Normal"/>
    <w:autoRedefine/>
    <w:uiPriority w:val="39"/>
    <w:unhideWhenUsed/>
    <w:rsid w:val="0054086A"/>
    <w:pPr>
      <w:spacing w:after="100"/>
    </w:pPr>
  </w:style>
  <w:style w:type="paragraph" w:styleId="TOC2">
    <w:name w:val="toc 2"/>
    <w:basedOn w:val="Normal"/>
    <w:next w:val="Normal"/>
    <w:autoRedefine/>
    <w:uiPriority w:val="39"/>
    <w:unhideWhenUsed/>
    <w:rsid w:val="0054086A"/>
    <w:pPr>
      <w:spacing w:after="100"/>
      <w:ind w:left="220"/>
    </w:pPr>
  </w:style>
  <w:style w:type="character" w:styleId="Hyperlink">
    <w:name w:val="Hyperlink"/>
    <w:basedOn w:val="DefaultParagraphFont"/>
    <w:uiPriority w:val="99"/>
    <w:unhideWhenUsed/>
    <w:rsid w:val="0054086A"/>
    <w:rPr>
      <w:color w:val="0563C1" w:themeColor="hyperlink"/>
      <w:u w:val="single"/>
    </w:rPr>
  </w:style>
  <w:style w:type="paragraph" w:styleId="Caption">
    <w:name w:val="caption"/>
    <w:basedOn w:val="Normal"/>
    <w:next w:val="Normal"/>
    <w:autoRedefine/>
    <w:uiPriority w:val="35"/>
    <w:unhideWhenUsed/>
    <w:qFormat/>
    <w:rsid w:val="00D80A79"/>
    <w:rPr>
      <w:b/>
      <w:bCs/>
      <w:color w:val="2E74B5" w:themeColor="accent1" w:themeShade="BF"/>
      <w:sz w:val="18"/>
      <w:szCs w:val="16"/>
    </w:rPr>
  </w:style>
  <w:style w:type="paragraph" w:styleId="ListParagraph">
    <w:name w:val="List Paragraph"/>
    <w:basedOn w:val="Normal"/>
    <w:uiPriority w:val="34"/>
    <w:qFormat/>
    <w:rsid w:val="00F9775F"/>
    <w:pPr>
      <w:ind w:left="720"/>
      <w:contextualSpacing/>
    </w:pPr>
  </w:style>
  <w:style w:type="paragraph" w:styleId="BalloonText">
    <w:name w:val="Balloon Text"/>
    <w:basedOn w:val="Normal"/>
    <w:link w:val="BalloonTextChar"/>
    <w:uiPriority w:val="99"/>
    <w:semiHidden/>
    <w:unhideWhenUsed/>
    <w:rsid w:val="007224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43E"/>
    <w:rPr>
      <w:rFonts w:ascii="Tahoma" w:hAnsi="Tahoma" w:cs="Tahoma"/>
      <w:sz w:val="16"/>
      <w:szCs w:val="16"/>
    </w:rPr>
  </w:style>
  <w:style w:type="character" w:customStyle="1" w:styleId="Heading3Char">
    <w:name w:val="Heading 3 Char"/>
    <w:basedOn w:val="DefaultParagraphFont"/>
    <w:link w:val="Heading3"/>
    <w:uiPriority w:val="9"/>
    <w:rsid w:val="00F9775F"/>
    <w:rPr>
      <w:caps/>
      <w:color w:val="1F4D78" w:themeColor="accent1" w:themeShade="7F"/>
      <w:spacing w:val="15"/>
    </w:rPr>
  </w:style>
  <w:style w:type="character" w:customStyle="1" w:styleId="Heading4Char">
    <w:name w:val="Heading 4 Char"/>
    <w:basedOn w:val="DefaultParagraphFont"/>
    <w:link w:val="Heading4"/>
    <w:uiPriority w:val="9"/>
    <w:semiHidden/>
    <w:rsid w:val="00F9775F"/>
    <w:rPr>
      <w:caps/>
      <w:color w:val="2E74B5" w:themeColor="accent1" w:themeShade="BF"/>
      <w:spacing w:val="10"/>
    </w:rPr>
  </w:style>
  <w:style w:type="character" w:customStyle="1" w:styleId="Heading5Char">
    <w:name w:val="Heading 5 Char"/>
    <w:basedOn w:val="DefaultParagraphFont"/>
    <w:link w:val="Heading5"/>
    <w:uiPriority w:val="9"/>
    <w:semiHidden/>
    <w:rsid w:val="00F9775F"/>
    <w:rPr>
      <w:caps/>
      <w:color w:val="2E74B5" w:themeColor="accent1" w:themeShade="BF"/>
      <w:spacing w:val="10"/>
    </w:rPr>
  </w:style>
  <w:style w:type="character" w:customStyle="1" w:styleId="Heading6Char">
    <w:name w:val="Heading 6 Char"/>
    <w:basedOn w:val="DefaultParagraphFont"/>
    <w:link w:val="Heading6"/>
    <w:uiPriority w:val="9"/>
    <w:semiHidden/>
    <w:rsid w:val="00F9775F"/>
    <w:rPr>
      <w:caps/>
      <w:color w:val="2E74B5" w:themeColor="accent1" w:themeShade="BF"/>
      <w:spacing w:val="10"/>
    </w:rPr>
  </w:style>
  <w:style w:type="character" w:customStyle="1" w:styleId="Heading7Char">
    <w:name w:val="Heading 7 Char"/>
    <w:basedOn w:val="DefaultParagraphFont"/>
    <w:link w:val="Heading7"/>
    <w:uiPriority w:val="9"/>
    <w:semiHidden/>
    <w:rsid w:val="00F9775F"/>
    <w:rPr>
      <w:caps/>
      <w:color w:val="2E74B5" w:themeColor="accent1" w:themeShade="BF"/>
      <w:spacing w:val="10"/>
    </w:rPr>
  </w:style>
  <w:style w:type="character" w:customStyle="1" w:styleId="Heading8Char">
    <w:name w:val="Heading 8 Char"/>
    <w:basedOn w:val="DefaultParagraphFont"/>
    <w:link w:val="Heading8"/>
    <w:uiPriority w:val="9"/>
    <w:semiHidden/>
    <w:rsid w:val="00F9775F"/>
    <w:rPr>
      <w:caps/>
      <w:spacing w:val="10"/>
      <w:sz w:val="18"/>
      <w:szCs w:val="18"/>
    </w:rPr>
  </w:style>
  <w:style w:type="character" w:customStyle="1" w:styleId="Heading9Char">
    <w:name w:val="Heading 9 Char"/>
    <w:basedOn w:val="DefaultParagraphFont"/>
    <w:link w:val="Heading9"/>
    <w:uiPriority w:val="9"/>
    <w:semiHidden/>
    <w:rsid w:val="00F9775F"/>
    <w:rPr>
      <w:i/>
      <w:caps/>
      <w:spacing w:val="10"/>
      <w:sz w:val="18"/>
      <w:szCs w:val="18"/>
    </w:rPr>
  </w:style>
  <w:style w:type="paragraph" w:styleId="Title">
    <w:name w:val="Title"/>
    <w:basedOn w:val="Normal"/>
    <w:next w:val="Normal"/>
    <w:link w:val="TitleChar"/>
    <w:uiPriority w:val="10"/>
    <w:qFormat/>
    <w:rsid w:val="00F9775F"/>
    <w:pPr>
      <w:spacing w:before="720"/>
    </w:pPr>
    <w:rPr>
      <w:caps/>
      <w:color w:val="5B9BD5" w:themeColor="accent1"/>
      <w:spacing w:val="10"/>
      <w:kern w:val="28"/>
      <w:sz w:val="52"/>
      <w:szCs w:val="52"/>
    </w:rPr>
  </w:style>
  <w:style w:type="character" w:customStyle="1" w:styleId="TitleChar">
    <w:name w:val="Title Char"/>
    <w:basedOn w:val="DefaultParagraphFont"/>
    <w:link w:val="Title"/>
    <w:uiPriority w:val="10"/>
    <w:rsid w:val="00F9775F"/>
    <w:rPr>
      <w:caps/>
      <w:color w:val="5B9BD5" w:themeColor="accent1"/>
      <w:spacing w:val="10"/>
      <w:kern w:val="28"/>
      <w:sz w:val="52"/>
      <w:szCs w:val="52"/>
    </w:rPr>
  </w:style>
  <w:style w:type="paragraph" w:styleId="Subtitle">
    <w:name w:val="Subtitle"/>
    <w:basedOn w:val="Normal"/>
    <w:next w:val="Normal"/>
    <w:link w:val="SubtitleChar"/>
    <w:uiPriority w:val="11"/>
    <w:qFormat/>
    <w:rsid w:val="00F9775F"/>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F9775F"/>
    <w:rPr>
      <w:caps/>
      <w:color w:val="595959" w:themeColor="text1" w:themeTint="A6"/>
      <w:spacing w:val="10"/>
      <w:sz w:val="24"/>
      <w:szCs w:val="24"/>
    </w:rPr>
  </w:style>
  <w:style w:type="character" w:styleId="Strong">
    <w:name w:val="Strong"/>
    <w:uiPriority w:val="22"/>
    <w:qFormat/>
    <w:rsid w:val="00F9775F"/>
    <w:rPr>
      <w:b/>
      <w:bCs/>
    </w:rPr>
  </w:style>
  <w:style w:type="character" w:styleId="Emphasis">
    <w:name w:val="Emphasis"/>
    <w:uiPriority w:val="20"/>
    <w:qFormat/>
    <w:rsid w:val="00F9775F"/>
    <w:rPr>
      <w:caps/>
      <w:color w:val="1F4D78" w:themeColor="accent1" w:themeShade="7F"/>
      <w:spacing w:val="5"/>
    </w:rPr>
  </w:style>
  <w:style w:type="paragraph" w:styleId="Quote">
    <w:name w:val="Quote"/>
    <w:basedOn w:val="Normal"/>
    <w:next w:val="Normal"/>
    <w:link w:val="QuoteChar"/>
    <w:uiPriority w:val="29"/>
    <w:qFormat/>
    <w:rsid w:val="00F9775F"/>
    <w:rPr>
      <w:i/>
      <w:iCs/>
    </w:rPr>
  </w:style>
  <w:style w:type="character" w:customStyle="1" w:styleId="QuoteChar">
    <w:name w:val="Quote Char"/>
    <w:basedOn w:val="DefaultParagraphFont"/>
    <w:link w:val="Quote"/>
    <w:uiPriority w:val="29"/>
    <w:rsid w:val="00F9775F"/>
    <w:rPr>
      <w:i/>
      <w:iCs/>
      <w:sz w:val="20"/>
      <w:szCs w:val="20"/>
    </w:rPr>
  </w:style>
  <w:style w:type="paragraph" w:styleId="IntenseQuote">
    <w:name w:val="Intense Quote"/>
    <w:basedOn w:val="Normal"/>
    <w:next w:val="Normal"/>
    <w:link w:val="IntenseQuoteChar"/>
    <w:uiPriority w:val="30"/>
    <w:qFormat/>
    <w:rsid w:val="00F9775F"/>
    <w:pPr>
      <w:pBdr>
        <w:top w:val="single" w:sz="4" w:space="10" w:color="5B9BD5" w:themeColor="accent1"/>
        <w:left w:val="single" w:sz="4" w:space="10" w:color="5B9BD5" w:themeColor="accent1"/>
      </w:pBdr>
      <w:spacing w:after="0"/>
      <w:ind w:left="1296" w:right="1152"/>
      <w:jc w:val="both"/>
    </w:pPr>
    <w:rPr>
      <w:i/>
      <w:iCs/>
      <w:color w:val="5B9BD5" w:themeColor="accent1"/>
    </w:rPr>
  </w:style>
  <w:style w:type="character" w:customStyle="1" w:styleId="IntenseQuoteChar">
    <w:name w:val="Intense Quote Char"/>
    <w:basedOn w:val="DefaultParagraphFont"/>
    <w:link w:val="IntenseQuote"/>
    <w:uiPriority w:val="30"/>
    <w:rsid w:val="00F9775F"/>
    <w:rPr>
      <w:i/>
      <w:iCs/>
      <w:color w:val="5B9BD5" w:themeColor="accent1"/>
      <w:sz w:val="20"/>
      <w:szCs w:val="20"/>
    </w:rPr>
  </w:style>
  <w:style w:type="character" w:styleId="SubtleEmphasis">
    <w:name w:val="Subtle Emphasis"/>
    <w:uiPriority w:val="19"/>
    <w:qFormat/>
    <w:rsid w:val="00F9775F"/>
    <w:rPr>
      <w:i/>
      <w:iCs/>
      <w:color w:val="1F4D78" w:themeColor="accent1" w:themeShade="7F"/>
    </w:rPr>
  </w:style>
  <w:style w:type="character" w:styleId="IntenseEmphasis">
    <w:name w:val="Intense Emphasis"/>
    <w:uiPriority w:val="21"/>
    <w:qFormat/>
    <w:rsid w:val="00F9775F"/>
    <w:rPr>
      <w:b/>
      <w:bCs/>
      <w:caps/>
      <w:color w:val="1F4D78" w:themeColor="accent1" w:themeShade="7F"/>
      <w:spacing w:val="10"/>
    </w:rPr>
  </w:style>
  <w:style w:type="character" w:styleId="SubtleReference">
    <w:name w:val="Subtle Reference"/>
    <w:uiPriority w:val="31"/>
    <w:qFormat/>
    <w:rsid w:val="00F9775F"/>
    <w:rPr>
      <w:b/>
      <w:bCs/>
      <w:color w:val="5B9BD5" w:themeColor="accent1"/>
    </w:rPr>
  </w:style>
  <w:style w:type="character" w:styleId="IntenseReference">
    <w:name w:val="Intense Reference"/>
    <w:uiPriority w:val="32"/>
    <w:qFormat/>
    <w:rsid w:val="00F9775F"/>
    <w:rPr>
      <w:b/>
      <w:bCs/>
      <w:i/>
      <w:iCs/>
      <w:caps/>
      <w:color w:val="5B9BD5" w:themeColor="accent1"/>
    </w:rPr>
  </w:style>
  <w:style w:type="character" w:styleId="BookTitle">
    <w:name w:val="Book Title"/>
    <w:uiPriority w:val="33"/>
    <w:qFormat/>
    <w:rsid w:val="00F9775F"/>
    <w:rPr>
      <w:b/>
      <w:bCs/>
      <w:i/>
      <w:iCs/>
      <w:spacing w:val="9"/>
    </w:rPr>
  </w:style>
  <w:style w:type="paragraph" w:styleId="TOC3">
    <w:name w:val="toc 3"/>
    <w:basedOn w:val="Normal"/>
    <w:next w:val="Normal"/>
    <w:autoRedefine/>
    <w:uiPriority w:val="39"/>
    <w:unhideWhenUsed/>
    <w:rsid w:val="008D7062"/>
    <w:pPr>
      <w:spacing w:after="100"/>
      <w:ind w:left="400"/>
    </w:pPr>
  </w:style>
  <w:style w:type="paragraph" w:styleId="Header">
    <w:name w:val="header"/>
    <w:basedOn w:val="Normal"/>
    <w:link w:val="HeaderChar"/>
    <w:uiPriority w:val="99"/>
    <w:unhideWhenUsed/>
    <w:rsid w:val="0051047B"/>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1047B"/>
    <w:rPr>
      <w:sz w:val="20"/>
      <w:szCs w:val="20"/>
    </w:rPr>
  </w:style>
  <w:style w:type="paragraph" w:styleId="Footer">
    <w:name w:val="footer"/>
    <w:basedOn w:val="Normal"/>
    <w:link w:val="FooterChar"/>
    <w:uiPriority w:val="99"/>
    <w:unhideWhenUsed/>
    <w:rsid w:val="0051047B"/>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1047B"/>
    <w:rPr>
      <w:sz w:val="20"/>
      <w:szCs w:val="20"/>
    </w:rPr>
  </w:style>
  <w:style w:type="character" w:styleId="CommentReference">
    <w:name w:val="annotation reference"/>
    <w:basedOn w:val="DefaultParagraphFont"/>
    <w:uiPriority w:val="99"/>
    <w:semiHidden/>
    <w:unhideWhenUsed/>
    <w:rsid w:val="0033449E"/>
    <w:rPr>
      <w:sz w:val="16"/>
      <w:szCs w:val="16"/>
    </w:rPr>
  </w:style>
  <w:style w:type="paragraph" w:styleId="CommentText">
    <w:name w:val="annotation text"/>
    <w:basedOn w:val="Normal"/>
    <w:link w:val="CommentTextChar"/>
    <w:uiPriority w:val="99"/>
    <w:semiHidden/>
    <w:unhideWhenUsed/>
    <w:rsid w:val="0033449E"/>
    <w:pPr>
      <w:spacing w:line="240" w:lineRule="auto"/>
    </w:pPr>
  </w:style>
  <w:style w:type="character" w:customStyle="1" w:styleId="CommentTextChar">
    <w:name w:val="Comment Text Char"/>
    <w:basedOn w:val="DefaultParagraphFont"/>
    <w:link w:val="CommentText"/>
    <w:uiPriority w:val="99"/>
    <w:semiHidden/>
    <w:rsid w:val="0033449E"/>
    <w:rPr>
      <w:sz w:val="20"/>
      <w:szCs w:val="20"/>
    </w:rPr>
  </w:style>
  <w:style w:type="paragraph" w:styleId="CommentSubject">
    <w:name w:val="annotation subject"/>
    <w:basedOn w:val="CommentText"/>
    <w:next w:val="CommentText"/>
    <w:link w:val="CommentSubjectChar"/>
    <w:uiPriority w:val="99"/>
    <w:semiHidden/>
    <w:unhideWhenUsed/>
    <w:rsid w:val="0033449E"/>
    <w:rPr>
      <w:b/>
      <w:bCs/>
    </w:rPr>
  </w:style>
  <w:style w:type="character" w:customStyle="1" w:styleId="CommentSubjectChar">
    <w:name w:val="Comment Subject Char"/>
    <w:basedOn w:val="CommentTextChar"/>
    <w:link w:val="CommentSubject"/>
    <w:uiPriority w:val="99"/>
    <w:semiHidden/>
    <w:rsid w:val="0033449E"/>
    <w:rPr>
      <w:b/>
      <w:bCs/>
      <w:sz w:val="20"/>
      <w:szCs w:val="20"/>
    </w:rPr>
  </w:style>
  <w:style w:type="paragraph" w:styleId="Revision">
    <w:name w:val="Revision"/>
    <w:hidden/>
    <w:uiPriority w:val="99"/>
    <w:semiHidden/>
    <w:rsid w:val="003B68F2"/>
    <w:pPr>
      <w:spacing w:before="0" w:after="0" w:line="240" w:lineRule="auto"/>
    </w:pPr>
    <w:rPr>
      <w:sz w:val="20"/>
      <w:szCs w:val="20"/>
    </w:rPr>
  </w:style>
  <w:style w:type="paragraph" w:styleId="FootnoteText">
    <w:name w:val="footnote text"/>
    <w:basedOn w:val="Normal"/>
    <w:link w:val="FootnoteTextChar"/>
    <w:uiPriority w:val="99"/>
    <w:semiHidden/>
    <w:unhideWhenUsed/>
    <w:rsid w:val="00BB50B9"/>
    <w:pPr>
      <w:spacing w:before="0" w:after="0" w:line="240" w:lineRule="auto"/>
    </w:pPr>
  </w:style>
  <w:style w:type="character" w:customStyle="1" w:styleId="FootnoteTextChar">
    <w:name w:val="Footnote Text Char"/>
    <w:basedOn w:val="DefaultParagraphFont"/>
    <w:link w:val="FootnoteText"/>
    <w:uiPriority w:val="99"/>
    <w:semiHidden/>
    <w:rsid w:val="00BB50B9"/>
    <w:rPr>
      <w:sz w:val="20"/>
      <w:szCs w:val="20"/>
    </w:rPr>
  </w:style>
  <w:style w:type="character" w:styleId="FootnoteReference">
    <w:name w:val="footnote reference"/>
    <w:basedOn w:val="DefaultParagraphFont"/>
    <w:uiPriority w:val="99"/>
    <w:semiHidden/>
    <w:unhideWhenUsed/>
    <w:rsid w:val="00BB50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numbering" Target="numbering.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microsoft.com/office/2011/relationships/people" Target="people.xm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hqlibdoc.who.int/hq/2005/WHO_V&amp;B_03.18.Rev.1_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7B943F-D881-417D-8573-09C8EFD77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15</Pages>
  <Words>3079</Words>
  <Characters>17553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VaCRO User Manual</vt:lpstr>
    </vt:vector>
  </TitlesOfParts>
  <Company>University of Pittsburgh</Company>
  <LinksUpToDate>false</LinksUpToDate>
  <CharactersWithSpaces>20591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VaCRO User Manual</dc:title>
  <dc:subject>Vaccination Clinic Reconstitution Optimizer</dc:subject>
  <dc:creator>Author</dc:creator>
  <cp:lastModifiedBy>Gian</cp:lastModifiedBy>
  <cp:revision>31</cp:revision>
  <dcterms:created xsi:type="dcterms:W3CDTF">2015-06-22T16:19:00Z</dcterms:created>
  <dcterms:modified xsi:type="dcterms:W3CDTF">2015-07-09T16:53:00Z</dcterms:modified>
</cp:coreProperties>
</file>